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50B18B" w14:textId="77777777" w:rsidR="00272B72" w:rsidRDefault="00272B72" w:rsidP="00272B72">
      <w:pPr>
        <w:jc w:val="center"/>
        <w:rPr>
          <w:b/>
          <w:bCs/>
          <w:color w:val="000000"/>
          <w:sz w:val="20"/>
          <w:szCs w:val="20"/>
        </w:rPr>
      </w:pPr>
    </w:p>
    <w:p w14:paraId="16B7F5DE" w14:textId="77777777" w:rsidR="00272B72" w:rsidRDefault="00272B72" w:rsidP="00272B72">
      <w:pPr>
        <w:jc w:val="center"/>
        <w:rPr>
          <w:b/>
          <w:bCs/>
          <w:color w:val="000000"/>
          <w:sz w:val="20"/>
          <w:szCs w:val="20"/>
        </w:rPr>
      </w:pPr>
      <w:bookmarkStart w:id="0" w:name="_Hlk54784820"/>
      <w:r>
        <w:rPr>
          <w:b/>
          <w:bCs/>
          <w:color w:val="000000"/>
          <w:sz w:val="20"/>
          <w:szCs w:val="20"/>
        </w:rPr>
        <w:t>THE MEXICO EQUITY AND INCOME FUND, INC.</w:t>
      </w:r>
      <w:bookmarkEnd w:id="0"/>
    </w:p>
    <w:p w14:paraId="2A600D5B" w14:textId="77777777" w:rsidR="00272B72" w:rsidRDefault="00272B72" w:rsidP="00272B72">
      <w:pPr>
        <w:jc w:val="center"/>
        <w:rPr>
          <w:color w:val="000000"/>
          <w:sz w:val="20"/>
          <w:szCs w:val="20"/>
        </w:rPr>
      </w:pPr>
      <w:r>
        <w:rPr>
          <w:color w:val="000000"/>
          <w:sz w:val="20"/>
          <w:szCs w:val="20"/>
        </w:rPr>
        <w:t>615 East Michigan Street, 4th Floor</w:t>
      </w:r>
    </w:p>
    <w:p w14:paraId="41ED2F61" w14:textId="77777777" w:rsidR="00272B72" w:rsidRDefault="00272B72" w:rsidP="00272B72">
      <w:pPr>
        <w:jc w:val="center"/>
        <w:rPr>
          <w:color w:val="000000"/>
          <w:sz w:val="20"/>
          <w:szCs w:val="20"/>
        </w:rPr>
      </w:pPr>
      <w:r>
        <w:rPr>
          <w:color w:val="000000"/>
          <w:sz w:val="20"/>
          <w:szCs w:val="20"/>
        </w:rPr>
        <w:t>Milwaukee, Wisconsin 53202</w:t>
      </w:r>
    </w:p>
    <w:p w14:paraId="433F757A" w14:textId="77777777" w:rsidR="00272B72" w:rsidRDefault="00272B72" w:rsidP="00272B72">
      <w:pPr>
        <w:jc w:val="center"/>
        <w:rPr>
          <w:color w:val="000000"/>
          <w:sz w:val="20"/>
          <w:szCs w:val="20"/>
        </w:rPr>
      </w:pPr>
      <w:r>
        <w:rPr>
          <w:color w:val="000000"/>
          <w:sz w:val="20"/>
          <w:szCs w:val="20"/>
        </w:rPr>
        <w:t> </w:t>
      </w:r>
    </w:p>
    <w:p w14:paraId="748AAFF8" w14:textId="77777777" w:rsidR="00272B72" w:rsidRDefault="001C79BE" w:rsidP="00272B72">
      <w:pPr>
        <w:jc w:val="center"/>
      </w:pPr>
      <w:r>
        <w:pict w14:anchorId="32C98F29">
          <v:rect id="_x0000_i1025" style="width:6in;height:2.25pt" o:hralign="center" o:hrstd="t" o:hr="t" fillcolor="black" stroked="f">
            <v:path strokeok="f"/>
          </v:rect>
        </w:pict>
      </w:r>
    </w:p>
    <w:p w14:paraId="078DB775" w14:textId="77777777" w:rsidR="00272B72" w:rsidRDefault="00272B72" w:rsidP="00272B72">
      <w:pPr>
        <w:jc w:val="center"/>
        <w:rPr>
          <w:b/>
          <w:bCs/>
          <w:color w:val="000000"/>
          <w:sz w:val="20"/>
          <w:szCs w:val="20"/>
        </w:rPr>
      </w:pPr>
      <w:r>
        <w:rPr>
          <w:b/>
          <w:bCs/>
          <w:color w:val="000000"/>
          <w:sz w:val="20"/>
          <w:szCs w:val="20"/>
        </w:rPr>
        <w:t>NOTICE OF ANNUAL MEETING OF STOCKHOLDERS</w:t>
      </w:r>
    </w:p>
    <w:p w14:paraId="62C3A871" w14:textId="77777777" w:rsidR="00272B72" w:rsidRDefault="00272B72" w:rsidP="00272B72">
      <w:pPr>
        <w:jc w:val="center"/>
        <w:rPr>
          <w:b/>
          <w:bCs/>
          <w:color w:val="000000"/>
          <w:sz w:val="20"/>
          <w:szCs w:val="20"/>
        </w:rPr>
      </w:pPr>
      <w:r>
        <w:rPr>
          <w:b/>
          <w:bCs/>
          <w:color w:val="000000"/>
          <w:sz w:val="20"/>
          <w:szCs w:val="20"/>
        </w:rPr>
        <w:t>TO BE HELD DECEMBER 1</w:t>
      </w:r>
      <w:r w:rsidR="004770A8">
        <w:rPr>
          <w:b/>
          <w:bCs/>
          <w:color w:val="000000"/>
          <w:sz w:val="20"/>
          <w:szCs w:val="20"/>
        </w:rPr>
        <w:t>6</w:t>
      </w:r>
      <w:r w:rsidRPr="00FC5A9C">
        <w:rPr>
          <w:b/>
          <w:bCs/>
          <w:color w:val="000000"/>
          <w:sz w:val="20"/>
          <w:szCs w:val="20"/>
        </w:rPr>
        <w:t>,</w:t>
      </w:r>
      <w:r>
        <w:rPr>
          <w:b/>
          <w:bCs/>
          <w:color w:val="000000"/>
          <w:sz w:val="20"/>
          <w:szCs w:val="20"/>
        </w:rPr>
        <w:t xml:space="preserve"> 20</w:t>
      </w:r>
      <w:r w:rsidR="00135E99">
        <w:rPr>
          <w:b/>
          <w:bCs/>
          <w:color w:val="000000"/>
          <w:sz w:val="20"/>
          <w:szCs w:val="20"/>
        </w:rPr>
        <w:t>2</w:t>
      </w:r>
      <w:r w:rsidR="004770A8">
        <w:rPr>
          <w:b/>
          <w:bCs/>
          <w:color w:val="000000"/>
          <w:sz w:val="20"/>
          <w:szCs w:val="20"/>
        </w:rPr>
        <w:t>1</w:t>
      </w:r>
    </w:p>
    <w:p w14:paraId="0721E5F3" w14:textId="77777777" w:rsidR="00272B72" w:rsidRDefault="001C79BE" w:rsidP="00272B72">
      <w:pPr>
        <w:jc w:val="center"/>
      </w:pPr>
      <w:r>
        <w:pict w14:anchorId="7985E67E">
          <v:rect id="_x0000_i1026" style="width:6in;height:2.25pt" o:hralign="center" o:hrstd="t" o:hr="t" fillcolor="black" stroked="f">
            <v:path strokeok="f"/>
          </v:rect>
        </w:pict>
      </w:r>
    </w:p>
    <w:p w14:paraId="3A7F4829" w14:textId="77777777" w:rsidR="00272B72" w:rsidRDefault="00272B72" w:rsidP="00272B72">
      <w:pPr>
        <w:rPr>
          <w:color w:val="000000"/>
          <w:sz w:val="20"/>
          <w:szCs w:val="20"/>
        </w:rPr>
      </w:pPr>
      <w:r>
        <w:rPr>
          <w:color w:val="000000"/>
          <w:sz w:val="20"/>
          <w:szCs w:val="20"/>
        </w:rPr>
        <w:t> </w:t>
      </w:r>
    </w:p>
    <w:p w14:paraId="40001F2B" w14:textId="77777777" w:rsidR="00272B72" w:rsidRDefault="00272B72" w:rsidP="00272B72">
      <w:pPr>
        <w:jc w:val="center"/>
        <w:rPr>
          <w:b/>
          <w:bCs/>
          <w:color w:val="000000"/>
          <w:sz w:val="20"/>
          <w:szCs w:val="20"/>
        </w:rPr>
      </w:pPr>
      <w:r>
        <w:rPr>
          <w:b/>
          <w:bCs/>
          <w:color w:val="000000"/>
          <w:sz w:val="20"/>
          <w:szCs w:val="20"/>
        </w:rPr>
        <w:t>Important Notice regarding the Availability of Proxy Materials for the Annual Meeting of</w:t>
      </w:r>
    </w:p>
    <w:p w14:paraId="5FB87907" w14:textId="77777777" w:rsidR="00272B72" w:rsidRDefault="00272B72" w:rsidP="00272B72">
      <w:pPr>
        <w:jc w:val="center"/>
        <w:rPr>
          <w:b/>
          <w:bCs/>
          <w:color w:val="000000"/>
          <w:sz w:val="20"/>
          <w:szCs w:val="20"/>
        </w:rPr>
      </w:pPr>
      <w:r>
        <w:rPr>
          <w:b/>
          <w:bCs/>
          <w:color w:val="000000"/>
          <w:sz w:val="20"/>
          <w:szCs w:val="20"/>
        </w:rPr>
        <w:t xml:space="preserve">Stockholders to Be Held on December </w:t>
      </w:r>
      <w:r w:rsidRPr="003A1AE6">
        <w:rPr>
          <w:b/>
          <w:bCs/>
          <w:color w:val="000000"/>
          <w:sz w:val="20"/>
          <w:szCs w:val="20"/>
        </w:rPr>
        <w:t>1</w:t>
      </w:r>
      <w:r w:rsidR="004770A8">
        <w:rPr>
          <w:b/>
          <w:bCs/>
          <w:color w:val="000000"/>
          <w:sz w:val="20"/>
          <w:szCs w:val="20"/>
        </w:rPr>
        <w:t>6</w:t>
      </w:r>
      <w:r>
        <w:rPr>
          <w:b/>
          <w:bCs/>
          <w:color w:val="000000"/>
          <w:sz w:val="20"/>
          <w:szCs w:val="20"/>
        </w:rPr>
        <w:t>, 20</w:t>
      </w:r>
      <w:r w:rsidR="00135E99">
        <w:rPr>
          <w:b/>
          <w:bCs/>
          <w:color w:val="000000"/>
          <w:sz w:val="20"/>
          <w:szCs w:val="20"/>
        </w:rPr>
        <w:t>2</w:t>
      </w:r>
      <w:r w:rsidR="004770A8">
        <w:rPr>
          <w:b/>
          <w:bCs/>
          <w:color w:val="000000"/>
          <w:sz w:val="20"/>
          <w:szCs w:val="20"/>
        </w:rPr>
        <w:t>1</w:t>
      </w:r>
      <w:r>
        <w:rPr>
          <w:b/>
          <w:bCs/>
          <w:color w:val="000000"/>
          <w:sz w:val="20"/>
          <w:szCs w:val="20"/>
        </w:rPr>
        <w:t>: The Notice of Annual Meeting of</w:t>
      </w:r>
    </w:p>
    <w:p w14:paraId="4307FB87" w14:textId="77777777" w:rsidR="00272B72" w:rsidRDefault="00272B72" w:rsidP="00272B72">
      <w:pPr>
        <w:jc w:val="center"/>
        <w:rPr>
          <w:b/>
          <w:bCs/>
          <w:color w:val="000000"/>
          <w:sz w:val="20"/>
          <w:szCs w:val="20"/>
        </w:rPr>
      </w:pPr>
      <w:r>
        <w:rPr>
          <w:b/>
          <w:bCs/>
          <w:color w:val="000000"/>
          <w:sz w:val="20"/>
          <w:szCs w:val="20"/>
        </w:rPr>
        <w:t xml:space="preserve">Stockholders and Proxy Statement are Available on the Internet at </w:t>
      </w:r>
      <w:r>
        <w:rPr>
          <w:b/>
          <w:bCs/>
          <w:color w:val="0000FF"/>
          <w:sz w:val="20"/>
          <w:szCs w:val="20"/>
          <w:u w:val="single"/>
        </w:rPr>
        <w:t>www.mxefund.com</w:t>
      </w:r>
      <w:r>
        <w:rPr>
          <w:b/>
          <w:bCs/>
          <w:color w:val="000000"/>
          <w:sz w:val="20"/>
          <w:szCs w:val="20"/>
        </w:rPr>
        <w:t>.</w:t>
      </w:r>
    </w:p>
    <w:p w14:paraId="244938CB" w14:textId="77777777" w:rsidR="00272B72" w:rsidRDefault="00272B72" w:rsidP="00272B72"/>
    <w:p w14:paraId="281499EA" w14:textId="77777777" w:rsidR="00272B72" w:rsidRDefault="00272B72" w:rsidP="00272B72">
      <w:pPr>
        <w:rPr>
          <w:color w:val="000000"/>
          <w:sz w:val="20"/>
          <w:szCs w:val="20"/>
        </w:rPr>
      </w:pPr>
      <w:r>
        <w:rPr>
          <w:color w:val="000000"/>
          <w:sz w:val="20"/>
          <w:szCs w:val="20"/>
        </w:rPr>
        <w:t>To the Stockholders:</w:t>
      </w:r>
    </w:p>
    <w:p w14:paraId="39617B80" w14:textId="77777777" w:rsidR="00272B72" w:rsidRDefault="00272B72" w:rsidP="00272B72">
      <w:pPr>
        <w:rPr>
          <w:color w:val="000000"/>
          <w:sz w:val="20"/>
          <w:szCs w:val="20"/>
        </w:rPr>
      </w:pPr>
      <w:r>
        <w:rPr>
          <w:color w:val="000000"/>
          <w:sz w:val="20"/>
          <w:szCs w:val="20"/>
        </w:rPr>
        <w:t> </w:t>
      </w:r>
    </w:p>
    <w:p w14:paraId="6BCBC101" w14:textId="77777777" w:rsidR="00272B72" w:rsidRDefault="00272B72" w:rsidP="00272B72">
      <w:pPr>
        <w:ind w:firstLine="720"/>
        <w:rPr>
          <w:color w:val="000000"/>
          <w:sz w:val="20"/>
          <w:szCs w:val="20"/>
        </w:rPr>
      </w:pPr>
      <w:r>
        <w:rPr>
          <w:color w:val="000000"/>
          <w:sz w:val="20"/>
          <w:szCs w:val="20"/>
        </w:rPr>
        <w:t xml:space="preserve">NOTICE IS HEREBY GIVEN that the Annual Meeting (the “Meeting”) of holders of shares of the common stock (the “Stockholders”) of The Mexico Equity and Income Fund, Inc., a Maryland corporation (the “Fund”), will be held on December </w:t>
      </w:r>
      <w:r w:rsidRPr="003A1AE6">
        <w:rPr>
          <w:color w:val="000000"/>
          <w:sz w:val="20"/>
          <w:szCs w:val="20"/>
        </w:rPr>
        <w:t>1</w:t>
      </w:r>
      <w:r w:rsidR="004770A8">
        <w:rPr>
          <w:color w:val="000000"/>
          <w:sz w:val="20"/>
          <w:szCs w:val="20"/>
        </w:rPr>
        <w:t>6</w:t>
      </w:r>
      <w:r>
        <w:rPr>
          <w:color w:val="000000"/>
          <w:sz w:val="20"/>
          <w:szCs w:val="20"/>
        </w:rPr>
        <w:t>, 20</w:t>
      </w:r>
      <w:r w:rsidR="00135E99">
        <w:rPr>
          <w:color w:val="000000"/>
          <w:sz w:val="20"/>
          <w:szCs w:val="20"/>
        </w:rPr>
        <w:t>2</w:t>
      </w:r>
      <w:r w:rsidR="004770A8">
        <w:rPr>
          <w:color w:val="000000"/>
          <w:sz w:val="20"/>
          <w:szCs w:val="20"/>
        </w:rPr>
        <w:t>1</w:t>
      </w:r>
      <w:r>
        <w:rPr>
          <w:color w:val="000000"/>
          <w:sz w:val="20"/>
          <w:szCs w:val="20"/>
        </w:rPr>
        <w:t xml:space="preserve"> at </w:t>
      </w:r>
      <w:r w:rsidR="006A6EA0">
        <w:rPr>
          <w:color w:val="000000"/>
          <w:sz w:val="20"/>
          <w:szCs w:val="20"/>
        </w:rPr>
        <w:t>10</w:t>
      </w:r>
      <w:r w:rsidRPr="003F04D2">
        <w:rPr>
          <w:color w:val="000000"/>
          <w:sz w:val="20"/>
          <w:szCs w:val="20"/>
        </w:rPr>
        <w:t>:00 AM</w:t>
      </w:r>
      <w:r>
        <w:rPr>
          <w:color w:val="000000"/>
          <w:sz w:val="20"/>
          <w:szCs w:val="20"/>
        </w:rPr>
        <w:t xml:space="preserve">, </w:t>
      </w:r>
      <w:r w:rsidR="00475E35">
        <w:rPr>
          <w:color w:val="000000"/>
          <w:sz w:val="20"/>
          <w:szCs w:val="20"/>
        </w:rPr>
        <w:t xml:space="preserve">Eastern </w:t>
      </w:r>
      <w:r>
        <w:rPr>
          <w:color w:val="000000"/>
          <w:sz w:val="20"/>
          <w:szCs w:val="20"/>
        </w:rPr>
        <w:t xml:space="preserve">time, at the offices of </w:t>
      </w:r>
      <w:r w:rsidR="00E07EA0" w:rsidRPr="00866AAB">
        <w:rPr>
          <w:color w:val="000000"/>
          <w:sz w:val="20"/>
          <w:szCs w:val="20"/>
        </w:rPr>
        <w:t>Bulldog Investors, Park 80 West, 250 Pehle Avenue, Suite 708, Saddle Brook, NJ 07663, or any adjournment or postponement thereof</w:t>
      </w:r>
      <w:r>
        <w:rPr>
          <w:color w:val="000000"/>
          <w:sz w:val="20"/>
          <w:szCs w:val="20"/>
        </w:rPr>
        <w:t>, for the following purposes:</w:t>
      </w:r>
    </w:p>
    <w:p w14:paraId="02B82599" w14:textId="77777777" w:rsidR="00272B72" w:rsidRDefault="00272B72" w:rsidP="00272B72">
      <w:pPr>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550"/>
        <w:gridCol w:w="8810"/>
      </w:tblGrid>
      <w:tr w:rsidR="00272B72" w14:paraId="1C1C054C" w14:textId="77777777" w:rsidTr="00483632">
        <w:tc>
          <w:tcPr>
            <w:tcW w:w="207" w:type="pct"/>
            <w:tcBorders>
              <w:top w:val="nil"/>
              <w:left w:val="nil"/>
              <w:bottom w:val="nil"/>
              <w:right w:val="nil"/>
            </w:tcBorders>
            <w:tcMar>
              <w:top w:w="0" w:type="dxa"/>
              <w:left w:w="0" w:type="dxa"/>
              <w:bottom w:w="0" w:type="dxa"/>
              <w:right w:w="0" w:type="dxa"/>
            </w:tcMar>
          </w:tcPr>
          <w:p w14:paraId="6D871727" w14:textId="77777777" w:rsidR="00272B72" w:rsidRDefault="00272B72" w:rsidP="00483632">
            <w:pPr>
              <w:rPr>
                <w:color w:val="000000"/>
                <w:sz w:val="20"/>
                <w:szCs w:val="20"/>
              </w:rPr>
            </w:pPr>
            <w:r>
              <w:rPr>
                <w:color w:val="000000"/>
                <w:sz w:val="20"/>
                <w:szCs w:val="20"/>
              </w:rPr>
              <w:t>1.        </w:t>
            </w:r>
          </w:p>
        </w:tc>
        <w:tc>
          <w:tcPr>
            <w:tcW w:w="4793" w:type="pct"/>
            <w:tcBorders>
              <w:top w:val="nil"/>
              <w:left w:val="nil"/>
              <w:bottom w:val="nil"/>
              <w:right w:val="nil"/>
            </w:tcBorders>
            <w:tcMar>
              <w:top w:w="0" w:type="dxa"/>
              <w:left w:w="0" w:type="dxa"/>
              <w:bottom w:w="0" w:type="dxa"/>
              <w:right w:w="0" w:type="dxa"/>
            </w:tcMar>
          </w:tcPr>
          <w:p w14:paraId="72901254" w14:textId="77777777" w:rsidR="00272B72" w:rsidRDefault="00272B72" w:rsidP="00483632">
            <w:pPr>
              <w:rPr>
                <w:color w:val="000000"/>
                <w:sz w:val="20"/>
                <w:szCs w:val="20"/>
              </w:rPr>
            </w:pPr>
            <w:r>
              <w:rPr>
                <w:color w:val="000000"/>
                <w:sz w:val="20"/>
                <w:szCs w:val="20"/>
              </w:rPr>
              <w:t xml:space="preserve">To elect </w:t>
            </w:r>
            <w:r w:rsidR="00737A73">
              <w:rPr>
                <w:color w:val="000000"/>
                <w:sz w:val="20"/>
                <w:szCs w:val="20"/>
              </w:rPr>
              <w:t>two</w:t>
            </w:r>
            <w:r w:rsidR="001434CA">
              <w:rPr>
                <w:color w:val="000000"/>
                <w:sz w:val="20"/>
                <w:szCs w:val="20"/>
              </w:rPr>
              <w:t xml:space="preserve"> </w:t>
            </w:r>
            <w:r>
              <w:rPr>
                <w:color w:val="000000"/>
                <w:sz w:val="20"/>
                <w:szCs w:val="20"/>
              </w:rPr>
              <w:t>Class I</w:t>
            </w:r>
            <w:r w:rsidR="00737A73">
              <w:rPr>
                <w:color w:val="000000"/>
                <w:sz w:val="20"/>
                <w:szCs w:val="20"/>
              </w:rPr>
              <w:t>I</w:t>
            </w:r>
            <w:r>
              <w:rPr>
                <w:color w:val="000000"/>
                <w:sz w:val="20"/>
                <w:szCs w:val="20"/>
              </w:rPr>
              <w:t xml:space="preserve"> Director</w:t>
            </w:r>
            <w:r w:rsidR="00FD77C3">
              <w:rPr>
                <w:color w:val="000000"/>
                <w:sz w:val="20"/>
                <w:szCs w:val="20"/>
              </w:rPr>
              <w:t>s</w:t>
            </w:r>
            <w:r>
              <w:rPr>
                <w:color w:val="000000"/>
                <w:sz w:val="20"/>
                <w:szCs w:val="20"/>
              </w:rPr>
              <w:t xml:space="preserve"> to the Fund’s Board of Directors; and</w:t>
            </w:r>
          </w:p>
        </w:tc>
      </w:tr>
    </w:tbl>
    <w:p w14:paraId="7A03F3EC" w14:textId="77777777" w:rsidR="00272B72" w:rsidRDefault="00272B72" w:rsidP="00272B72"/>
    <w:tbl>
      <w:tblPr>
        <w:tblW w:w="5000" w:type="pct"/>
        <w:tblCellMar>
          <w:left w:w="0" w:type="dxa"/>
          <w:right w:w="0" w:type="dxa"/>
        </w:tblCellMar>
        <w:tblLook w:val="04A0" w:firstRow="1" w:lastRow="0" w:firstColumn="1" w:lastColumn="0" w:noHBand="0" w:noVBand="1"/>
      </w:tblPr>
      <w:tblGrid>
        <w:gridCol w:w="550"/>
        <w:gridCol w:w="4299"/>
        <w:gridCol w:w="4511"/>
      </w:tblGrid>
      <w:tr w:rsidR="00272B72" w14:paraId="20CD7412" w14:textId="77777777" w:rsidTr="00483632">
        <w:tc>
          <w:tcPr>
            <w:tcW w:w="211" w:type="pct"/>
            <w:tcBorders>
              <w:top w:val="nil"/>
              <w:left w:val="nil"/>
              <w:bottom w:val="nil"/>
              <w:right w:val="nil"/>
            </w:tcBorders>
            <w:tcMar>
              <w:top w:w="0" w:type="dxa"/>
              <w:left w:w="0" w:type="dxa"/>
              <w:bottom w:w="0" w:type="dxa"/>
              <w:right w:w="0" w:type="dxa"/>
            </w:tcMar>
          </w:tcPr>
          <w:p w14:paraId="04B1913C" w14:textId="77777777" w:rsidR="00272B72" w:rsidRDefault="00272B72" w:rsidP="00483632">
            <w:pPr>
              <w:rPr>
                <w:color w:val="000000"/>
                <w:sz w:val="20"/>
                <w:szCs w:val="20"/>
              </w:rPr>
            </w:pPr>
            <w:r>
              <w:rPr>
                <w:color w:val="000000"/>
                <w:sz w:val="20"/>
                <w:szCs w:val="20"/>
              </w:rPr>
              <w:t>2.        </w:t>
            </w:r>
          </w:p>
        </w:tc>
        <w:tc>
          <w:tcPr>
            <w:tcW w:w="4789" w:type="pct"/>
            <w:gridSpan w:val="2"/>
            <w:tcBorders>
              <w:top w:val="nil"/>
              <w:left w:val="nil"/>
              <w:bottom w:val="nil"/>
              <w:right w:val="nil"/>
            </w:tcBorders>
            <w:tcMar>
              <w:top w:w="0" w:type="dxa"/>
              <w:left w:w="0" w:type="dxa"/>
              <w:bottom w:w="0" w:type="dxa"/>
              <w:right w:w="0" w:type="dxa"/>
            </w:tcMar>
          </w:tcPr>
          <w:p w14:paraId="2B1D5EE0" w14:textId="77777777" w:rsidR="00272B72" w:rsidRDefault="00272B72" w:rsidP="00483632">
            <w:pPr>
              <w:rPr>
                <w:color w:val="000000"/>
                <w:sz w:val="20"/>
                <w:szCs w:val="20"/>
              </w:rPr>
            </w:pPr>
            <w:r>
              <w:rPr>
                <w:color w:val="000000"/>
                <w:sz w:val="20"/>
                <w:szCs w:val="20"/>
              </w:rPr>
              <w:t>To consider and vote upon such other matters as may properly come before the Meeting or any adjournment thereof. </w:t>
            </w:r>
          </w:p>
        </w:tc>
      </w:tr>
      <w:tr w:rsidR="00272B72" w14:paraId="758DBB0F" w14:textId="77777777" w:rsidTr="00483632">
        <w:tc>
          <w:tcPr>
            <w:tcW w:w="211" w:type="pct"/>
            <w:tcBorders>
              <w:top w:val="nil"/>
              <w:left w:val="nil"/>
              <w:bottom w:val="nil"/>
              <w:right w:val="nil"/>
            </w:tcBorders>
            <w:tcMar>
              <w:top w:w="0" w:type="dxa"/>
              <w:left w:w="0" w:type="dxa"/>
              <w:bottom w:w="0" w:type="dxa"/>
              <w:right w:w="0" w:type="dxa"/>
            </w:tcMar>
          </w:tcPr>
          <w:p w14:paraId="04EA8EF7" w14:textId="77777777" w:rsidR="00272B72" w:rsidRDefault="00272B72" w:rsidP="00483632">
            <w:pPr>
              <w:rPr>
                <w:color w:val="000000"/>
                <w:sz w:val="20"/>
                <w:szCs w:val="20"/>
              </w:rPr>
            </w:pPr>
            <w:r>
              <w:rPr>
                <w:color w:val="000000"/>
                <w:sz w:val="20"/>
                <w:szCs w:val="20"/>
              </w:rPr>
              <w:t> </w:t>
            </w:r>
          </w:p>
        </w:tc>
        <w:tc>
          <w:tcPr>
            <w:tcW w:w="2338" w:type="pct"/>
            <w:tcBorders>
              <w:top w:val="nil"/>
              <w:left w:val="nil"/>
              <w:bottom w:val="nil"/>
              <w:right w:val="nil"/>
            </w:tcBorders>
            <w:tcMar>
              <w:top w:w="0" w:type="dxa"/>
              <w:left w:w="0" w:type="dxa"/>
              <w:bottom w:w="0" w:type="dxa"/>
              <w:right w:w="0" w:type="dxa"/>
            </w:tcMar>
          </w:tcPr>
          <w:p w14:paraId="357B4497" w14:textId="77777777" w:rsidR="00272B72" w:rsidRDefault="00272B72" w:rsidP="00483632">
            <w:pPr>
              <w:rPr>
                <w:color w:val="000000"/>
                <w:sz w:val="20"/>
                <w:szCs w:val="20"/>
              </w:rPr>
            </w:pPr>
            <w:r>
              <w:rPr>
                <w:color w:val="000000"/>
                <w:sz w:val="20"/>
                <w:szCs w:val="20"/>
              </w:rPr>
              <w:t> </w:t>
            </w:r>
          </w:p>
        </w:tc>
        <w:tc>
          <w:tcPr>
            <w:tcW w:w="2424" w:type="pct"/>
            <w:tcBorders>
              <w:top w:val="nil"/>
              <w:left w:val="nil"/>
              <w:bottom w:val="nil"/>
              <w:right w:val="nil"/>
            </w:tcBorders>
            <w:tcMar>
              <w:top w:w="0" w:type="dxa"/>
              <w:left w:w="0" w:type="dxa"/>
              <w:bottom w:w="0" w:type="dxa"/>
              <w:right w:w="0" w:type="dxa"/>
            </w:tcMar>
          </w:tcPr>
          <w:p w14:paraId="55032ACC" w14:textId="77777777" w:rsidR="00272B72" w:rsidRDefault="00272B72" w:rsidP="00483632">
            <w:pPr>
              <w:rPr>
                <w:color w:val="000000"/>
                <w:sz w:val="20"/>
                <w:szCs w:val="20"/>
              </w:rPr>
            </w:pPr>
            <w:r>
              <w:rPr>
                <w:color w:val="000000"/>
                <w:sz w:val="20"/>
                <w:szCs w:val="20"/>
              </w:rPr>
              <w:t> </w:t>
            </w:r>
          </w:p>
        </w:tc>
      </w:tr>
    </w:tbl>
    <w:p w14:paraId="594E1E51" w14:textId="77777777" w:rsidR="00272B72" w:rsidRDefault="00272B72" w:rsidP="00272B72">
      <w:pPr>
        <w:ind w:firstLine="720"/>
        <w:rPr>
          <w:color w:val="000000"/>
          <w:sz w:val="20"/>
          <w:szCs w:val="20"/>
        </w:rPr>
      </w:pPr>
      <w:r>
        <w:rPr>
          <w:color w:val="000000"/>
          <w:sz w:val="20"/>
          <w:szCs w:val="20"/>
        </w:rPr>
        <w:t xml:space="preserve">The Board of Directors has fixed the close of business on October </w:t>
      </w:r>
      <w:r w:rsidR="004770A8">
        <w:rPr>
          <w:color w:val="000000"/>
          <w:sz w:val="20"/>
          <w:szCs w:val="20"/>
        </w:rPr>
        <w:t>18</w:t>
      </w:r>
      <w:r>
        <w:rPr>
          <w:color w:val="000000"/>
          <w:sz w:val="20"/>
          <w:szCs w:val="20"/>
        </w:rPr>
        <w:t>, 20</w:t>
      </w:r>
      <w:r w:rsidR="00135E99">
        <w:rPr>
          <w:color w:val="000000"/>
          <w:sz w:val="20"/>
          <w:szCs w:val="20"/>
        </w:rPr>
        <w:t>2</w:t>
      </w:r>
      <w:r w:rsidR="004770A8">
        <w:rPr>
          <w:color w:val="000000"/>
          <w:sz w:val="20"/>
          <w:szCs w:val="20"/>
        </w:rPr>
        <w:t>1</w:t>
      </w:r>
      <w:r>
        <w:rPr>
          <w:color w:val="000000"/>
          <w:sz w:val="20"/>
          <w:szCs w:val="20"/>
        </w:rPr>
        <w:t xml:space="preserve"> as the record date for the determination of Stockholders entitled to notice of, and to vote at, this Meeting or any adjournment or postponement thereof.  The stock transfer books will not be closed.</w:t>
      </w:r>
    </w:p>
    <w:p w14:paraId="24EDEA9C" w14:textId="77777777" w:rsidR="00272B72" w:rsidRDefault="00272B72" w:rsidP="00272B72">
      <w:pPr>
        <w:rPr>
          <w:color w:val="000000"/>
          <w:sz w:val="20"/>
          <w:szCs w:val="20"/>
        </w:rPr>
      </w:pPr>
      <w:r>
        <w:rPr>
          <w:color w:val="000000"/>
          <w:sz w:val="20"/>
          <w:szCs w:val="20"/>
        </w:rPr>
        <w:t> </w:t>
      </w:r>
    </w:p>
    <w:p w14:paraId="564E2CB3" w14:textId="77777777" w:rsidR="00272B72" w:rsidRDefault="00272B72" w:rsidP="00272B72">
      <w:pPr>
        <w:ind w:firstLine="720"/>
        <w:rPr>
          <w:color w:val="000000"/>
          <w:sz w:val="20"/>
          <w:szCs w:val="20"/>
        </w:rPr>
      </w:pPr>
      <w:r>
        <w:rPr>
          <w:color w:val="000000"/>
          <w:sz w:val="20"/>
          <w:szCs w:val="20"/>
        </w:rPr>
        <w:t xml:space="preserve">Copies of the Fund’s most recent annual and semi-annual reports may be ordered free of charge by any Stockholder by writing to the Fund c/o U.S. Bancorp Fund Services, LLC, 615 East Michigan Street, 4th Floor, Milwaukee, Wisconsin 53202, or by telephone at (877) 785-0376.  The Fund’s most recent annual report was mailed to </w:t>
      </w:r>
      <w:r w:rsidRPr="00271F08">
        <w:rPr>
          <w:color w:val="000000"/>
          <w:sz w:val="20"/>
          <w:szCs w:val="20"/>
        </w:rPr>
        <w:t xml:space="preserve">Stockholders on September </w:t>
      </w:r>
      <w:r w:rsidR="00012A41">
        <w:rPr>
          <w:color w:val="000000"/>
          <w:sz w:val="20"/>
          <w:szCs w:val="20"/>
        </w:rPr>
        <w:t>29</w:t>
      </w:r>
      <w:r w:rsidRPr="00271F08">
        <w:rPr>
          <w:color w:val="000000"/>
          <w:sz w:val="20"/>
          <w:szCs w:val="20"/>
        </w:rPr>
        <w:t>, 20</w:t>
      </w:r>
      <w:r w:rsidR="00135E99">
        <w:rPr>
          <w:color w:val="000000"/>
          <w:sz w:val="20"/>
          <w:szCs w:val="20"/>
        </w:rPr>
        <w:t>2</w:t>
      </w:r>
      <w:r w:rsidR="007E33C7">
        <w:rPr>
          <w:color w:val="000000"/>
          <w:sz w:val="20"/>
          <w:szCs w:val="20"/>
        </w:rPr>
        <w:t>1</w:t>
      </w:r>
      <w:r w:rsidRPr="00271F08">
        <w:rPr>
          <w:color w:val="000000"/>
          <w:sz w:val="20"/>
          <w:szCs w:val="20"/>
        </w:rPr>
        <w:t>.</w:t>
      </w:r>
    </w:p>
    <w:p w14:paraId="1015BA8D" w14:textId="77777777" w:rsidR="00272B72" w:rsidRDefault="00272B72" w:rsidP="00272B72">
      <w:pPr>
        <w:rPr>
          <w:color w:val="000000"/>
          <w:sz w:val="20"/>
          <w:szCs w:val="20"/>
        </w:rPr>
      </w:pPr>
      <w:r>
        <w:rPr>
          <w:color w:val="000000"/>
          <w:sz w:val="20"/>
          <w:szCs w:val="20"/>
        </w:rPr>
        <w:t> </w:t>
      </w:r>
    </w:p>
    <w:p w14:paraId="2CA27FCD" w14:textId="77777777" w:rsidR="00272B72" w:rsidRDefault="00272B72" w:rsidP="00272B72">
      <w:pPr>
        <w:ind w:firstLine="720"/>
        <w:rPr>
          <w:color w:val="000000"/>
          <w:sz w:val="20"/>
          <w:szCs w:val="20"/>
        </w:rPr>
      </w:pPr>
      <w:r>
        <w:rPr>
          <w:color w:val="000000"/>
          <w:sz w:val="20"/>
          <w:szCs w:val="20"/>
        </w:rPr>
        <w:t xml:space="preserve">You are entitled to vote at the Meeting and any adjournment or postponement thereof if you owned shares of the Fund’s common stock at the close of business on October </w:t>
      </w:r>
      <w:r w:rsidR="004770A8">
        <w:rPr>
          <w:color w:val="000000"/>
          <w:sz w:val="20"/>
          <w:szCs w:val="20"/>
        </w:rPr>
        <w:t>18</w:t>
      </w:r>
      <w:r>
        <w:rPr>
          <w:color w:val="000000"/>
          <w:sz w:val="20"/>
          <w:szCs w:val="20"/>
        </w:rPr>
        <w:t>, 20</w:t>
      </w:r>
      <w:r w:rsidR="00135E99">
        <w:rPr>
          <w:color w:val="000000"/>
          <w:sz w:val="20"/>
          <w:szCs w:val="20"/>
        </w:rPr>
        <w:t>2</w:t>
      </w:r>
      <w:r w:rsidR="004770A8">
        <w:rPr>
          <w:color w:val="000000"/>
          <w:sz w:val="20"/>
          <w:szCs w:val="20"/>
        </w:rPr>
        <w:t>1</w:t>
      </w:r>
      <w:r>
        <w:rPr>
          <w:color w:val="000000"/>
          <w:sz w:val="20"/>
          <w:szCs w:val="20"/>
        </w:rPr>
        <w:t>.  If you attend the Meeting, you may vote your shares in person.  Whether or not you expect to attend the Meeting, please complete, date, sign and return the enclosed proxy card in the enclosed postage paid envelope so that a quorum will be present and the maximum number of shares may be voted.  You may change your vote at any time by submitting a later-dated proxy or by voting in person at the Meeting. </w:t>
      </w:r>
      <w:r w:rsidR="0043625B" w:rsidRPr="0043625B">
        <w:rPr>
          <w:color w:val="000000"/>
          <w:sz w:val="20"/>
          <w:szCs w:val="20"/>
        </w:rPr>
        <w:t xml:space="preserve">Stockholders that plan on attending the </w:t>
      </w:r>
      <w:r w:rsidR="00CB348F">
        <w:rPr>
          <w:color w:val="000000"/>
          <w:sz w:val="20"/>
          <w:szCs w:val="20"/>
        </w:rPr>
        <w:t>M</w:t>
      </w:r>
      <w:r w:rsidR="0043625B" w:rsidRPr="0043625B">
        <w:rPr>
          <w:color w:val="000000"/>
          <w:sz w:val="20"/>
          <w:szCs w:val="20"/>
        </w:rPr>
        <w:t xml:space="preserve">eeting in person are requested to </w:t>
      </w:r>
      <w:r w:rsidR="0043625B">
        <w:rPr>
          <w:color w:val="000000"/>
          <w:sz w:val="20"/>
          <w:szCs w:val="20"/>
        </w:rPr>
        <w:t>email</w:t>
      </w:r>
      <w:r w:rsidR="0043625B" w:rsidRPr="0043625B">
        <w:rPr>
          <w:color w:val="000000"/>
          <w:sz w:val="20"/>
          <w:szCs w:val="20"/>
        </w:rPr>
        <w:t xml:space="preserve"> John Buckel, U.S. Bank Global Fund Services at john.buckel@usbank.com by December </w:t>
      </w:r>
      <w:r w:rsidR="00012A41">
        <w:rPr>
          <w:color w:val="000000"/>
          <w:sz w:val="20"/>
          <w:szCs w:val="20"/>
        </w:rPr>
        <w:t>10</w:t>
      </w:r>
      <w:r w:rsidR="004770A8">
        <w:rPr>
          <w:color w:val="000000"/>
          <w:sz w:val="20"/>
          <w:szCs w:val="20"/>
        </w:rPr>
        <w:t>, 2021</w:t>
      </w:r>
      <w:r w:rsidR="0043625B" w:rsidRPr="0043625B">
        <w:rPr>
          <w:color w:val="000000"/>
          <w:sz w:val="20"/>
          <w:szCs w:val="20"/>
        </w:rPr>
        <w:t xml:space="preserve"> so we may accommodate all who plan on attending</w:t>
      </w:r>
      <w:r w:rsidR="00DF67B9">
        <w:rPr>
          <w:color w:val="000000"/>
          <w:sz w:val="20"/>
          <w:szCs w:val="20"/>
        </w:rPr>
        <w:t>.</w:t>
      </w:r>
    </w:p>
    <w:p w14:paraId="710DA75F" w14:textId="77777777" w:rsidR="00272B72" w:rsidRDefault="00272B72" w:rsidP="00272B72"/>
    <w:tbl>
      <w:tblPr>
        <w:tblW w:w="5000" w:type="pct"/>
        <w:tblCellMar>
          <w:left w:w="0" w:type="dxa"/>
          <w:right w:w="0" w:type="dxa"/>
        </w:tblCellMar>
        <w:tblLook w:val="04A0" w:firstRow="1" w:lastRow="0" w:firstColumn="1" w:lastColumn="0" w:noHBand="0" w:noVBand="1"/>
      </w:tblPr>
      <w:tblGrid>
        <w:gridCol w:w="4680"/>
        <w:gridCol w:w="4680"/>
      </w:tblGrid>
      <w:tr w:rsidR="00272B72" w14:paraId="0C960074" w14:textId="77777777" w:rsidTr="00483632">
        <w:tc>
          <w:tcPr>
            <w:tcW w:w="2500" w:type="pct"/>
            <w:tcBorders>
              <w:top w:val="nil"/>
              <w:left w:val="nil"/>
              <w:bottom w:val="nil"/>
              <w:right w:val="nil"/>
            </w:tcBorders>
            <w:shd w:val="clear" w:color="auto" w:fill="FFFFFF"/>
            <w:tcMar>
              <w:top w:w="0" w:type="dxa"/>
              <w:left w:w="0" w:type="dxa"/>
              <w:bottom w:w="0" w:type="dxa"/>
              <w:right w:w="0" w:type="dxa"/>
            </w:tcMar>
            <w:vAlign w:val="center"/>
          </w:tcPr>
          <w:p w14:paraId="33DAE7CA" w14:textId="77777777" w:rsidR="00272B72" w:rsidRDefault="00272B72" w:rsidP="00483632">
            <w:pPr>
              <w:shd w:val="clear" w:color="auto" w:fill="FFFFFF"/>
              <w:rPr>
                <w:color w:val="000000"/>
                <w:sz w:val="20"/>
                <w:szCs w:val="20"/>
              </w:rPr>
            </w:pPr>
            <w:r>
              <w:rPr>
                <w:color w:val="000000"/>
                <w:sz w:val="20"/>
                <w:szCs w:val="20"/>
              </w:rPr>
              <w:t> </w:t>
            </w:r>
          </w:p>
        </w:tc>
        <w:tc>
          <w:tcPr>
            <w:tcW w:w="2500" w:type="pct"/>
            <w:tcBorders>
              <w:top w:val="nil"/>
              <w:left w:val="nil"/>
              <w:bottom w:val="nil"/>
              <w:right w:val="nil"/>
            </w:tcBorders>
            <w:shd w:val="clear" w:color="auto" w:fill="FFFFFF"/>
            <w:tcMar>
              <w:top w:w="0" w:type="dxa"/>
              <w:left w:w="0" w:type="dxa"/>
              <w:bottom w:w="0" w:type="dxa"/>
              <w:right w:w="0" w:type="dxa"/>
            </w:tcMar>
            <w:vAlign w:val="center"/>
          </w:tcPr>
          <w:p w14:paraId="6FFB0905" w14:textId="77777777" w:rsidR="00272B72" w:rsidRDefault="00272B72" w:rsidP="00483632">
            <w:pPr>
              <w:shd w:val="clear" w:color="auto" w:fill="FFFFFF"/>
              <w:rPr>
                <w:color w:val="000000"/>
                <w:sz w:val="20"/>
                <w:szCs w:val="20"/>
              </w:rPr>
            </w:pPr>
            <w:r>
              <w:rPr>
                <w:color w:val="000000"/>
                <w:sz w:val="20"/>
                <w:szCs w:val="20"/>
              </w:rPr>
              <w:t>By Order of the Board of Directors,</w:t>
            </w:r>
          </w:p>
        </w:tc>
      </w:tr>
      <w:tr w:rsidR="00272B72" w14:paraId="3B83F443" w14:textId="77777777" w:rsidTr="00483632">
        <w:tc>
          <w:tcPr>
            <w:tcW w:w="2500" w:type="pct"/>
            <w:tcBorders>
              <w:top w:val="nil"/>
              <w:left w:val="nil"/>
              <w:bottom w:val="nil"/>
              <w:right w:val="nil"/>
            </w:tcBorders>
            <w:shd w:val="clear" w:color="auto" w:fill="FFFFFF"/>
            <w:tcMar>
              <w:top w:w="0" w:type="dxa"/>
              <w:left w:w="0" w:type="dxa"/>
              <w:bottom w:w="0" w:type="dxa"/>
              <w:right w:w="0" w:type="dxa"/>
            </w:tcMar>
            <w:vAlign w:val="center"/>
          </w:tcPr>
          <w:p w14:paraId="719C0A86" w14:textId="77777777" w:rsidR="00272B72" w:rsidRDefault="00272B72" w:rsidP="00483632">
            <w:pPr>
              <w:shd w:val="clear" w:color="auto" w:fill="FFFFFF"/>
              <w:rPr>
                <w:color w:val="000000"/>
                <w:sz w:val="20"/>
                <w:szCs w:val="20"/>
              </w:rPr>
            </w:pPr>
            <w:r>
              <w:rPr>
                <w:color w:val="000000"/>
                <w:sz w:val="20"/>
                <w:szCs w:val="20"/>
              </w:rPr>
              <w:t> </w:t>
            </w:r>
          </w:p>
        </w:tc>
        <w:tc>
          <w:tcPr>
            <w:tcW w:w="2500" w:type="pct"/>
            <w:tcBorders>
              <w:top w:val="nil"/>
              <w:left w:val="nil"/>
              <w:bottom w:val="nil"/>
              <w:right w:val="nil"/>
            </w:tcBorders>
            <w:shd w:val="clear" w:color="auto" w:fill="FFFFFF"/>
            <w:tcMar>
              <w:top w:w="0" w:type="dxa"/>
              <w:left w:w="0" w:type="dxa"/>
              <w:bottom w:w="0" w:type="dxa"/>
              <w:right w:w="0" w:type="dxa"/>
            </w:tcMar>
            <w:vAlign w:val="center"/>
          </w:tcPr>
          <w:p w14:paraId="0A4CB337" w14:textId="77777777" w:rsidR="00272B72" w:rsidRDefault="00272B72" w:rsidP="00483632">
            <w:pPr>
              <w:shd w:val="clear" w:color="auto" w:fill="FFFFFF"/>
              <w:rPr>
                <w:color w:val="000000"/>
                <w:sz w:val="20"/>
                <w:szCs w:val="20"/>
              </w:rPr>
            </w:pPr>
            <w:r>
              <w:rPr>
                <w:color w:val="000000"/>
                <w:sz w:val="20"/>
                <w:szCs w:val="20"/>
              </w:rPr>
              <w:t> </w:t>
            </w:r>
          </w:p>
        </w:tc>
      </w:tr>
      <w:tr w:rsidR="00272B72" w14:paraId="2599F288" w14:textId="77777777" w:rsidTr="00483632">
        <w:tc>
          <w:tcPr>
            <w:tcW w:w="2500" w:type="pct"/>
            <w:tcBorders>
              <w:top w:val="nil"/>
              <w:left w:val="nil"/>
              <w:bottom w:val="nil"/>
              <w:right w:val="nil"/>
            </w:tcBorders>
            <w:shd w:val="clear" w:color="auto" w:fill="FFFFFF"/>
            <w:tcMar>
              <w:top w:w="0" w:type="dxa"/>
              <w:left w:w="0" w:type="dxa"/>
              <w:bottom w:w="0" w:type="dxa"/>
              <w:right w:w="0" w:type="dxa"/>
            </w:tcMar>
            <w:vAlign w:val="center"/>
          </w:tcPr>
          <w:p w14:paraId="503E796B" w14:textId="77777777" w:rsidR="00272B72" w:rsidRDefault="00272B72" w:rsidP="00483632">
            <w:pPr>
              <w:shd w:val="clear" w:color="auto" w:fill="FFFFFF"/>
              <w:rPr>
                <w:color w:val="000000"/>
                <w:sz w:val="20"/>
                <w:szCs w:val="20"/>
              </w:rPr>
            </w:pPr>
            <w:r>
              <w:rPr>
                <w:color w:val="000000"/>
                <w:sz w:val="20"/>
                <w:szCs w:val="20"/>
              </w:rPr>
              <w:t> </w:t>
            </w:r>
          </w:p>
        </w:tc>
        <w:tc>
          <w:tcPr>
            <w:tcW w:w="2500" w:type="pct"/>
            <w:tcBorders>
              <w:top w:val="nil"/>
              <w:left w:val="nil"/>
              <w:bottom w:val="nil"/>
              <w:right w:val="nil"/>
            </w:tcBorders>
            <w:shd w:val="clear" w:color="auto" w:fill="FFFFFF"/>
            <w:tcMar>
              <w:top w:w="0" w:type="dxa"/>
              <w:left w:w="0" w:type="dxa"/>
              <w:bottom w:w="0" w:type="dxa"/>
              <w:right w:w="0" w:type="dxa"/>
            </w:tcMar>
            <w:vAlign w:val="center"/>
          </w:tcPr>
          <w:p w14:paraId="07C4D7DD" w14:textId="77777777" w:rsidR="00272B72" w:rsidRDefault="00272B72" w:rsidP="00483632">
            <w:pPr>
              <w:shd w:val="clear" w:color="auto" w:fill="FFFFFF"/>
              <w:rPr>
                <w:color w:val="000000"/>
                <w:sz w:val="20"/>
                <w:szCs w:val="20"/>
              </w:rPr>
            </w:pPr>
            <w:r>
              <w:rPr>
                <w:color w:val="000000"/>
                <w:sz w:val="20"/>
                <w:szCs w:val="20"/>
              </w:rPr>
              <w:t> </w:t>
            </w:r>
          </w:p>
        </w:tc>
      </w:tr>
      <w:tr w:rsidR="00272B72" w14:paraId="19D45306" w14:textId="77777777" w:rsidTr="00483632">
        <w:tc>
          <w:tcPr>
            <w:tcW w:w="2500" w:type="pct"/>
            <w:tcBorders>
              <w:top w:val="nil"/>
              <w:left w:val="nil"/>
              <w:bottom w:val="nil"/>
              <w:right w:val="nil"/>
            </w:tcBorders>
            <w:shd w:val="clear" w:color="auto" w:fill="FFFFFF"/>
            <w:tcMar>
              <w:top w:w="0" w:type="dxa"/>
              <w:left w:w="0" w:type="dxa"/>
              <w:bottom w:w="0" w:type="dxa"/>
              <w:right w:w="0" w:type="dxa"/>
            </w:tcMar>
            <w:vAlign w:val="center"/>
          </w:tcPr>
          <w:p w14:paraId="1DFA1C8E" w14:textId="77777777" w:rsidR="00272B72" w:rsidRDefault="00272B72" w:rsidP="00483632">
            <w:pPr>
              <w:shd w:val="clear" w:color="auto" w:fill="FFFFFF"/>
              <w:rPr>
                <w:color w:val="000000"/>
                <w:sz w:val="20"/>
                <w:szCs w:val="20"/>
              </w:rPr>
            </w:pPr>
            <w:r>
              <w:rPr>
                <w:color w:val="000000"/>
                <w:sz w:val="20"/>
                <w:szCs w:val="20"/>
              </w:rPr>
              <w:t> </w:t>
            </w:r>
          </w:p>
        </w:tc>
        <w:tc>
          <w:tcPr>
            <w:tcW w:w="2500" w:type="pct"/>
            <w:tcBorders>
              <w:top w:val="nil"/>
              <w:left w:val="nil"/>
              <w:bottom w:val="nil"/>
              <w:right w:val="nil"/>
            </w:tcBorders>
            <w:shd w:val="clear" w:color="auto" w:fill="FFFFFF"/>
            <w:tcMar>
              <w:top w:w="0" w:type="dxa"/>
              <w:left w:w="0" w:type="dxa"/>
              <w:bottom w:w="0" w:type="dxa"/>
              <w:right w:w="0" w:type="dxa"/>
            </w:tcMar>
            <w:vAlign w:val="center"/>
          </w:tcPr>
          <w:p w14:paraId="1F264290" w14:textId="77777777" w:rsidR="00272B72" w:rsidRDefault="00135E99" w:rsidP="00483632">
            <w:pPr>
              <w:shd w:val="clear" w:color="auto" w:fill="FFFFFF"/>
              <w:rPr>
                <w:color w:val="000000"/>
                <w:sz w:val="20"/>
                <w:szCs w:val="20"/>
              </w:rPr>
            </w:pPr>
            <w:r>
              <w:rPr>
                <w:color w:val="000000"/>
                <w:sz w:val="20"/>
                <w:szCs w:val="20"/>
              </w:rPr>
              <w:t>Juan Elizalde</w:t>
            </w:r>
          </w:p>
        </w:tc>
      </w:tr>
      <w:tr w:rsidR="00272B72" w14:paraId="52C6632F" w14:textId="77777777" w:rsidTr="00483632">
        <w:tc>
          <w:tcPr>
            <w:tcW w:w="2500" w:type="pct"/>
            <w:tcBorders>
              <w:top w:val="nil"/>
              <w:left w:val="nil"/>
              <w:bottom w:val="nil"/>
              <w:right w:val="nil"/>
            </w:tcBorders>
            <w:shd w:val="clear" w:color="auto" w:fill="FFFFFF"/>
            <w:tcMar>
              <w:top w:w="0" w:type="dxa"/>
              <w:left w:w="0" w:type="dxa"/>
              <w:bottom w:w="0" w:type="dxa"/>
              <w:right w:w="0" w:type="dxa"/>
            </w:tcMar>
            <w:vAlign w:val="center"/>
          </w:tcPr>
          <w:p w14:paraId="0181D650" w14:textId="77777777" w:rsidR="00272B72" w:rsidRDefault="00272B72" w:rsidP="00483632">
            <w:pPr>
              <w:shd w:val="clear" w:color="auto" w:fill="FFFFFF"/>
              <w:rPr>
                <w:color w:val="000000"/>
                <w:sz w:val="20"/>
                <w:szCs w:val="20"/>
              </w:rPr>
            </w:pPr>
            <w:r>
              <w:rPr>
                <w:color w:val="000000"/>
                <w:sz w:val="20"/>
                <w:szCs w:val="20"/>
              </w:rPr>
              <w:t>Dated:   </w:t>
            </w:r>
            <w:r w:rsidR="004770A8">
              <w:rPr>
                <w:color w:val="000000"/>
                <w:sz w:val="20"/>
                <w:szCs w:val="20"/>
              </w:rPr>
              <w:t xml:space="preserve">November </w:t>
            </w:r>
            <w:r w:rsidR="00D51042">
              <w:rPr>
                <w:color w:val="000000"/>
                <w:sz w:val="20"/>
                <w:szCs w:val="20"/>
              </w:rPr>
              <w:t>17</w:t>
            </w:r>
            <w:r>
              <w:rPr>
                <w:color w:val="000000"/>
                <w:sz w:val="20"/>
                <w:szCs w:val="20"/>
              </w:rPr>
              <w:t>, 20</w:t>
            </w:r>
            <w:r w:rsidR="00135E99">
              <w:rPr>
                <w:color w:val="000000"/>
                <w:sz w:val="20"/>
                <w:szCs w:val="20"/>
              </w:rPr>
              <w:t>2</w:t>
            </w:r>
            <w:r w:rsidR="004770A8">
              <w:rPr>
                <w:color w:val="000000"/>
                <w:sz w:val="20"/>
                <w:szCs w:val="20"/>
              </w:rPr>
              <w:t>1</w:t>
            </w:r>
            <w:r>
              <w:rPr>
                <w:color w:val="000000"/>
                <w:sz w:val="20"/>
                <w:szCs w:val="20"/>
              </w:rPr>
              <w:t> </w:t>
            </w:r>
          </w:p>
        </w:tc>
        <w:tc>
          <w:tcPr>
            <w:tcW w:w="2500" w:type="pct"/>
            <w:tcBorders>
              <w:top w:val="nil"/>
              <w:left w:val="nil"/>
              <w:bottom w:val="nil"/>
              <w:right w:val="nil"/>
            </w:tcBorders>
            <w:shd w:val="clear" w:color="auto" w:fill="FFFFFF"/>
            <w:tcMar>
              <w:top w:w="0" w:type="dxa"/>
              <w:left w:w="0" w:type="dxa"/>
              <w:bottom w:w="0" w:type="dxa"/>
              <w:right w:w="0" w:type="dxa"/>
            </w:tcMar>
            <w:vAlign w:val="center"/>
          </w:tcPr>
          <w:p w14:paraId="6D077953" w14:textId="77777777" w:rsidR="00272B72" w:rsidRDefault="00272B72" w:rsidP="00483632">
            <w:pPr>
              <w:shd w:val="clear" w:color="auto" w:fill="FFFFFF"/>
              <w:rPr>
                <w:color w:val="000000"/>
                <w:sz w:val="20"/>
                <w:szCs w:val="20"/>
              </w:rPr>
            </w:pPr>
            <w:r>
              <w:rPr>
                <w:color w:val="000000"/>
                <w:sz w:val="20"/>
                <w:szCs w:val="20"/>
              </w:rPr>
              <w:t>Secretary</w:t>
            </w:r>
          </w:p>
        </w:tc>
      </w:tr>
    </w:tbl>
    <w:p w14:paraId="1FD7D506" w14:textId="77777777" w:rsidR="00272B72" w:rsidRDefault="00272B72" w:rsidP="00272B72">
      <w:pPr>
        <w:rPr>
          <w:color w:val="000000"/>
          <w:sz w:val="20"/>
          <w:szCs w:val="20"/>
        </w:rPr>
      </w:pPr>
      <w:r>
        <w:rPr>
          <w:color w:val="000000"/>
          <w:sz w:val="20"/>
          <w:szCs w:val="20"/>
        </w:rPr>
        <w:t>                                                                 </w:t>
      </w:r>
    </w:p>
    <w:p w14:paraId="3613FD94" w14:textId="77777777" w:rsidR="00272B72" w:rsidRDefault="00272B72" w:rsidP="00272B72">
      <w:pPr>
        <w:jc w:val="center"/>
        <w:rPr>
          <w:b/>
          <w:bCs/>
          <w:color w:val="000000"/>
          <w:sz w:val="20"/>
          <w:szCs w:val="20"/>
        </w:rPr>
      </w:pPr>
      <w:r>
        <w:rPr>
          <w:b/>
          <w:bCs/>
          <w:color w:val="000000"/>
          <w:sz w:val="20"/>
          <w:szCs w:val="20"/>
        </w:rPr>
        <w:t>UNLESS YOU EXPECT TO BE PRESENT AT THE MEETING, PLEASE FILL IN, DATE, SIGN AND</w:t>
      </w:r>
    </w:p>
    <w:p w14:paraId="37F3EBA9" w14:textId="77777777" w:rsidR="00272B72" w:rsidRDefault="00272B72" w:rsidP="00272B72">
      <w:pPr>
        <w:jc w:val="center"/>
        <w:rPr>
          <w:b/>
          <w:bCs/>
          <w:color w:val="000000"/>
          <w:sz w:val="20"/>
          <w:szCs w:val="20"/>
        </w:rPr>
      </w:pPr>
      <w:r>
        <w:rPr>
          <w:b/>
          <w:bCs/>
          <w:color w:val="000000"/>
          <w:sz w:val="20"/>
          <w:szCs w:val="20"/>
        </w:rPr>
        <w:t>MAIL THE ENCLOSED PROXY CARD IN THE ENCLOSED REPLY ENVELOPE.</w:t>
      </w:r>
    </w:p>
    <w:p w14:paraId="23A48485" w14:textId="77777777" w:rsidR="00272B72" w:rsidRDefault="00272B72" w:rsidP="00272B72">
      <w:pPr>
        <w:jc w:val="center"/>
        <w:rPr>
          <w:b/>
          <w:bCs/>
          <w:color w:val="000000"/>
          <w:sz w:val="20"/>
          <w:szCs w:val="20"/>
        </w:rPr>
      </w:pPr>
      <w:r>
        <w:rPr>
          <w:b/>
          <w:bCs/>
          <w:color w:val="000000"/>
          <w:sz w:val="20"/>
          <w:szCs w:val="20"/>
        </w:rPr>
        <w:t>YOUR PROMPT RESPONSE WILL ASSURE A QUORUM AT THE MEETING.</w:t>
      </w:r>
    </w:p>
    <w:p w14:paraId="797C98C9" w14:textId="77777777" w:rsidR="00272B72" w:rsidRDefault="00272B72" w:rsidP="00272B72">
      <w:pPr>
        <w:jc w:val="center"/>
        <w:rPr>
          <w:b/>
          <w:bCs/>
          <w:color w:val="000000"/>
          <w:sz w:val="20"/>
          <w:szCs w:val="20"/>
        </w:rPr>
      </w:pPr>
      <w:r>
        <w:rPr>
          <w:b/>
          <w:bCs/>
          <w:color w:val="000000"/>
          <w:sz w:val="20"/>
          <w:szCs w:val="20"/>
        </w:rPr>
        <w:t> </w:t>
      </w:r>
    </w:p>
    <w:p w14:paraId="3BFE593F" w14:textId="77777777" w:rsidR="00272B72" w:rsidRDefault="00272B72" w:rsidP="00272B72"/>
    <w:p w14:paraId="27B2940A" w14:textId="77777777" w:rsidR="00272B72" w:rsidRDefault="001C79BE" w:rsidP="00272B72">
      <w:pPr>
        <w:spacing w:before="200" w:after="200"/>
      </w:pPr>
      <w:r>
        <w:pict w14:anchorId="20E85E5F">
          <v:rect id="_x0000_i1027" style="width:6in;height:1.5pt" o:hrstd="t" o:hr="t" fillcolor="black" stroked="f">
            <v:path strokeok="f"/>
          </v:rect>
        </w:pict>
      </w:r>
    </w:p>
    <w:p w14:paraId="08E6086C" w14:textId="77777777" w:rsidR="00272B72" w:rsidRDefault="00272B72" w:rsidP="00272B72"/>
    <w:p w14:paraId="7BDDC0F7" w14:textId="77777777" w:rsidR="00272B72" w:rsidRDefault="00272B72" w:rsidP="00272B72">
      <w:pPr>
        <w:jc w:val="center"/>
        <w:rPr>
          <w:color w:val="000000"/>
          <w:sz w:val="20"/>
          <w:szCs w:val="20"/>
        </w:rPr>
      </w:pPr>
      <w:r>
        <w:rPr>
          <w:color w:val="000000"/>
          <w:sz w:val="20"/>
          <w:szCs w:val="20"/>
        </w:rPr>
        <w:t> </w:t>
      </w:r>
      <w:r>
        <w:rPr>
          <w:b/>
          <w:bCs/>
          <w:color w:val="000000"/>
          <w:sz w:val="20"/>
          <w:szCs w:val="20"/>
        </w:rPr>
        <w:t>INSTRUCTIONS FOR SIGNING PROXY CARDS</w:t>
      </w:r>
    </w:p>
    <w:p w14:paraId="0540CA9B" w14:textId="77777777" w:rsidR="00272B72" w:rsidRDefault="00272B72" w:rsidP="00272B72">
      <w:pPr>
        <w:rPr>
          <w:color w:val="000000"/>
          <w:sz w:val="20"/>
          <w:szCs w:val="20"/>
        </w:rPr>
      </w:pPr>
      <w:r>
        <w:rPr>
          <w:color w:val="000000"/>
          <w:sz w:val="20"/>
          <w:szCs w:val="20"/>
        </w:rPr>
        <w:t> </w:t>
      </w:r>
    </w:p>
    <w:p w14:paraId="21A94DFD" w14:textId="77777777" w:rsidR="00272B72" w:rsidRDefault="00272B72" w:rsidP="00272B72">
      <w:pPr>
        <w:ind w:firstLine="720"/>
        <w:rPr>
          <w:color w:val="000000"/>
          <w:sz w:val="20"/>
          <w:szCs w:val="20"/>
        </w:rPr>
      </w:pPr>
      <w:r>
        <w:rPr>
          <w:color w:val="000000"/>
          <w:sz w:val="20"/>
          <w:szCs w:val="20"/>
        </w:rPr>
        <w:t>The following general rules for signing proxy cards may be of assistance to you and avoid the time and expense to the Fund involved in validating your vote if you fail to sign your proxy card properly.</w:t>
      </w:r>
    </w:p>
    <w:p w14:paraId="7721A6CB" w14:textId="77777777" w:rsidR="00272B72" w:rsidRDefault="00272B72" w:rsidP="00272B72">
      <w:pPr>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359"/>
        <w:gridCol w:w="9001"/>
      </w:tblGrid>
      <w:tr w:rsidR="00272B72" w14:paraId="5136FFCF" w14:textId="77777777" w:rsidTr="00483632">
        <w:tc>
          <w:tcPr>
            <w:tcW w:w="192" w:type="pct"/>
            <w:tcBorders>
              <w:top w:val="nil"/>
              <w:left w:val="nil"/>
              <w:bottom w:val="nil"/>
              <w:right w:val="nil"/>
            </w:tcBorders>
            <w:tcMar>
              <w:top w:w="0" w:type="dxa"/>
              <w:left w:w="0" w:type="dxa"/>
              <w:bottom w:w="0" w:type="dxa"/>
              <w:right w:w="0" w:type="dxa"/>
            </w:tcMar>
          </w:tcPr>
          <w:p w14:paraId="6108A950" w14:textId="77777777" w:rsidR="00272B72" w:rsidRDefault="00272B72" w:rsidP="00483632">
            <w:pPr>
              <w:rPr>
                <w:color w:val="000000"/>
                <w:sz w:val="20"/>
                <w:szCs w:val="20"/>
              </w:rPr>
            </w:pPr>
            <w:r>
              <w:rPr>
                <w:color w:val="000000"/>
                <w:sz w:val="20"/>
                <w:szCs w:val="20"/>
              </w:rPr>
              <w:t>1.  </w:t>
            </w:r>
          </w:p>
        </w:tc>
        <w:tc>
          <w:tcPr>
            <w:tcW w:w="4808" w:type="pct"/>
            <w:tcBorders>
              <w:top w:val="nil"/>
              <w:left w:val="nil"/>
              <w:bottom w:val="nil"/>
              <w:right w:val="nil"/>
            </w:tcBorders>
            <w:tcMar>
              <w:top w:w="0" w:type="dxa"/>
              <w:left w:w="0" w:type="dxa"/>
              <w:bottom w:w="0" w:type="dxa"/>
              <w:right w:w="0" w:type="dxa"/>
            </w:tcMar>
          </w:tcPr>
          <w:p w14:paraId="24544DBD" w14:textId="77777777" w:rsidR="00272B72" w:rsidRDefault="00272B72" w:rsidP="00483632">
            <w:pPr>
              <w:rPr>
                <w:color w:val="000000"/>
                <w:sz w:val="20"/>
                <w:szCs w:val="20"/>
              </w:rPr>
            </w:pPr>
            <w:r>
              <w:rPr>
                <w:color w:val="000000"/>
                <w:sz w:val="20"/>
                <w:szCs w:val="20"/>
              </w:rPr>
              <w:t>Individual Accounts: Sign your name exactly as it appears in the registration on the proxy card.</w:t>
            </w:r>
          </w:p>
        </w:tc>
      </w:tr>
    </w:tbl>
    <w:p w14:paraId="46009239" w14:textId="77777777" w:rsidR="00272B72" w:rsidRDefault="00272B72" w:rsidP="00272B72"/>
    <w:tbl>
      <w:tblPr>
        <w:tblW w:w="5000" w:type="pct"/>
        <w:tblCellMar>
          <w:left w:w="0" w:type="dxa"/>
          <w:right w:w="0" w:type="dxa"/>
        </w:tblCellMar>
        <w:tblLook w:val="04A0" w:firstRow="1" w:lastRow="0" w:firstColumn="1" w:lastColumn="0" w:noHBand="0" w:noVBand="1"/>
      </w:tblPr>
      <w:tblGrid>
        <w:gridCol w:w="359"/>
        <w:gridCol w:w="9001"/>
      </w:tblGrid>
      <w:tr w:rsidR="00272B72" w14:paraId="08694199" w14:textId="77777777" w:rsidTr="00483632">
        <w:tc>
          <w:tcPr>
            <w:tcW w:w="192" w:type="pct"/>
            <w:tcBorders>
              <w:top w:val="nil"/>
              <w:left w:val="nil"/>
              <w:bottom w:val="nil"/>
              <w:right w:val="nil"/>
            </w:tcBorders>
            <w:tcMar>
              <w:top w:w="0" w:type="dxa"/>
              <w:left w:w="0" w:type="dxa"/>
              <w:bottom w:w="0" w:type="dxa"/>
              <w:right w:w="0" w:type="dxa"/>
            </w:tcMar>
          </w:tcPr>
          <w:p w14:paraId="1EF66F5F" w14:textId="77777777" w:rsidR="00272B72" w:rsidRDefault="00272B72" w:rsidP="00483632">
            <w:pPr>
              <w:rPr>
                <w:color w:val="000000"/>
                <w:sz w:val="20"/>
                <w:szCs w:val="20"/>
              </w:rPr>
            </w:pPr>
            <w:r>
              <w:rPr>
                <w:color w:val="000000"/>
                <w:sz w:val="20"/>
                <w:szCs w:val="20"/>
              </w:rPr>
              <w:t>2.  </w:t>
            </w:r>
          </w:p>
        </w:tc>
        <w:tc>
          <w:tcPr>
            <w:tcW w:w="4808" w:type="pct"/>
            <w:tcBorders>
              <w:top w:val="nil"/>
              <w:left w:val="nil"/>
              <w:bottom w:val="nil"/>
              <w:right w:val="nil"/>
            </w:tcBorders>
            <w:tcMar>
              <w:top w:w="0" w:type="dxa"/>
              <w:left w:w="0" w:type="dxa"/>
              <w:bottom w:w="0" w:type="dxa"/>
              <w:right w:w="0" w:type="dxa"/>
            </w:tcMar>
          </w:tcPr>
          <w:p w14:paraId="6F1B611B" w14:textId="77777777" w:rsidR="00272B72" w:rsidRDefault="00272B72" w:rsidP="00483632">
            <w:pPr>
              <w:rPr>
                <w:color w:val="000000"/>
                <w:sz w:val="20"/>
                <w:szCs w:val="20"/>
              </w:rPr>
            </w:pPr>
            <w:r>
              <w:rPr>
                <w:color w:val="000000"/>
                <w:sz w:val="20"/>
                <w:szCs w:val="20"/>
              </w:rPr>
              <w:t>Joint Accounts: Either party may sign, but the name of the party signing should conform exactly to the name shown in the registration on the proxy card.</w:t>
            </w:r>
          </w:p>
        </w:tc>
      </w:tr>
    </w:tbl>
    <w:p w14:paraId="49063691" w14:textId="77777777" w:rsidR="00272B72" w:rsidRDefault="00272B72" w:rsidP="00272B72"/>
    <w:tbl>
      <w:tblPr>
        <w:tblW w:w="5000" w:type="pct"/>
        <w:tblCellMar>
          <w:left w:w="0" w:type="dxa"/>
          <w:right w:w="0" w:type="dxa"/>
        </w:tblCellMar>
        <w:tblLook w:val="04A0" w:firstRow="1" w:lastRow="0" w:firstColumn="1" w:lastColumn="0" w:noHBand="0" w:noVBand="1"/>
      </w:tblPr>
      <w:tblGrid>
        <w:gridCol w:w="359"/>
        <w:gridCol w:w="9001"/>
      </w:tblGrid>
      <w:tr w:rsidR="00272B72" w14:paraId="3455D59E" w14:textId="77777777" w:rsidTr="00483632">
        <w:tc>
          <w:tcPr>
            <w:tcW w:w="192" w:type="pct"/>
            <w:tcBorders>
              <w:top w:val="nil"/>
              <w:left w:val="nil"/>
              <w:bottom w:val="nil"/>
              <w:right w:val="nil"/>
            </w:tcBorders>
            <w:tcMar>
              <w:top w:w="0" w:type="dxa"/>
              <w:left w:w="0" w:type="dxa"/>
              <w:bottom w:w="0" w:type="dxa"/>
              <w:right w:w="0" w:type="dxa"/>
            </w:tcMar>
          </w:tcPr>
          <w:p w14:paraId="0E68240F" w14:textId="77777777" w:rsidR="00272B72" w:rsidRDefault="00272B72" w:rsidP="00483632">
            <w:pPr>
              <w:rPr>
                <w:color w:val="000000"/>
                <w:sz w:val="20"/>
                <w:szCs w:val="20"/>
              </w:rPr>
            </w:pPr>
            <w:r>
              <w:rPr>
                <w:color w:val="000000"/>
                <w:sz w:val="20"/>
                <w:szCs w:val="20"/>
              </w:rPr>
              <w:t>3.  </w:t>
            </w:r>
          </w:p>
        </w:tc>
        <w:tc>
          <w:tcPr>
            <w:tcW w:w="4808" w:type="pct"/>
            <w:tcBorders>
              <w:top w:val="nil"/>
              <w:left w:val="nil"/>
              <w:bottom w:val="nil"/>
              <w:right w:val="nil"/>
            </w:tcBorders>
            <w:tcMar>
              <w:top w:w="0" w:type="dxa"/>
              <w:left w:w="0" w:type="dxa"/>
              <w:bottom w:w="0" w:type="dxa"/>
              <w:right w:w="0" w:type="dxa"/>
            </w:tcMar>
          </w:tcPr>
          <w:p w14:paraId="4C3BFC96" w14:textId="77777777" w:rsidR="00272B72" w:rsidRDefault="00272B72" w:rsidP="00483632">
            <w:pPr>
              <w:rPr>
                <w:color w:val="000000"/>
                <w:sz w:val="20"/>
                <w:szCs w:val="20"/>
              </w:rPr>
            </w:pPr>
            <w:r>
              <w:rPr>
                <w:color w:val="000000"/>
                <w:sz w:val="20"/>
                <w:szCs w:val="20"/>
              </w:rPr>
              <w:t>Other Accounts: The capacity of the individual signing the proxy card should be indicated unless it is reflected in the form of registration.  For example:</w:t>
            </w:r>
          </w:p>
        </w:tc>
      </w:tr>
    </w:tbl>
    <w:p w14:paraId="5BF0E10B" w14:textId="77777777" w:rsidR="00272B72" w:rsidRDefault="00272B72" w:rsidP="00272B72">
      <w:pPr>
        <w:rPr>
          <w:color w:val="000000"/>
          <w:sz w:val="20"/>
          <w:szCs w:val="20"/>
        </w:rPr>
      </w:pPr>
      <w:r>
        <w:rPr>
          <w:color w:val="000000"/>
          <w:sz w:val="20"/>
          <w:szCs w:val="20"/>
        </w:rPr>
        <w:t> </w:t>
      </w:r>
    </w:p>
    <w:p w14:paraId="42F64A3F" w14:textId="77777777" w:rsidR="00272B72" w:rsidRDefault="00272B72" w:rsidP="00272B72">
      <w:pPr>
        <w:jc w:val="center"/>
        <w:rPr>
          <w:b/>
          <w:bCs/>
          <w:color w:val="000000"/>
          <w:sz w:val="20"/>
          <w:szCs w:val="20"/>
        </w:rPr>
      </w:pPr>
      <w:r>
        <w:rPr>
          <w:b/>
          <w:bCs/>
          <w:color w:val="000000"/>
          <w:sz w:val="20"/>
          <w:szCs w:val="20"/>
        </w:rPr>
        <w:t>REGISTRATION</w:t>
      </w:r>
    </w:p>
    <w:p w14:paraId="7D8B3843" w14:textId="77777777" w:rsidR="00272B72" w:rsidRDefault="00272B72" w:rsidP="00272B72">
      <w:pPr>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3480"/>
        <w:gridCol w:w="5880"/>
      </w:tblGrid>
      <w:tr w:rsidR="00272B72" w14:paraId="160CAA76"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60FA5953" w14:textId="77777777" w:rsidR="00272B72" w:rsidRDefault="00272B72" w:rsidP="00483632">
            <w:pPr>
              <w:shd w:val="clear" w:color="auto" w:fill="FFFFFF"/>
              <w:rPr>
                <w:color w:val="000000"/>
                <w:sz w:val="20"/>
                <w:szCs w:val="20"/>
                <w:u w:val="single"/>
              </w:rPr>
            </w:pPr>
            <w:r>
              <w:rPr>
                <w:color w:val="000000"/>
                <w:sz w:val="20"/>
                <w:szCs w:val="20"/>
                <w:u w:val="single"/>
              </w:rPr>
              <w:t>Corporate Accounts</w:t>
            </w:r>
            <w:r>
              <w:rPr>
                <w:color w:val="000000"/>
                <w:sz w:val="20"/>
                <w:szCs w:val="20"/>
              </w:rPr>
              <w:t>  </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7F41B012" w14:textId="77777777" w:rsidR="00272B72" w:rsidRDefault="00272B72" w:rsidP="00483632">
            <w:pPr>
              <w:shd w:val="clear" w:color="auto" w:fill="FFFFFF"/>
              <w:rPr>
                <w:color w:val="000000"/>
                <w:sz w:val="20"/>
                <w:szCs w:val="20"/>
                <w:u w:val="single"/>
              </w:rPr>
            </w:pPr>
            <w:r>
              <w:rPr>
                <w:color w:val="000000"/>
                <w:sz w:val="20"/>
                <w:szCs w:val="20"/>
                <w:u w:val="single"/>
              </w:rPr>
              <w:t>Valid Signature</w:t>
            </w:r>
          </w:p>
        </w:tc>
      </w:tr>
      <w:tr w:rsidR="00272B72" w14:paraId="5E6BF220"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7EF43785" w14:textId="77777777" w:rsidR="00272B72" w:rsidRDefault="00272B72" w:rsidP="00483632">
            <w:pPr>
              <w:shd w:val="clear" w:color="auto" w:fill="FFFFFF"/>
              <w:rPr>
                <w:color w:val="000000"/>
                <w:sz w:val="20"/>
                <w:szCs w:val="20"/>
              </w:rPr>
            </w:pPr>
            <w:r>
              <w:rPr>
                <w:color w:val="000000"/>
                <w:sz w:val="20"/>
                <w:szCs w:val="20"/>
              </w:rPr>
              <w:t> </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7A02F488" w14:textId="77777777" w:rsidR="00272B72" w:rsidRDefault="00272B72" w:rsidP="00483632">
            <w:pPr>
              <w:shd w:val="clear" w:color="auto" w:fill="FFFFFF"/>
              <w:rPr>
                <w:color w:val="000000"/>
                <w:sz w:val="20"/>
                <w:szCs w:val="20"/>
              </w:rPr>
            </w:pPr>
            <w:r>
              <w:rPr>
                <w:color w:val="000000"/>
                <w:sz w:val="20"/>
                <w:szCs w:val="20"/>
              </w:rPr>
              <w:t> </w:t>
            </w:r>
          </w:p>
        </w:tc>
      </w:tr>
      <w:tr w:rsidR="00272B72" w14:paraId="17042CF9"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6E34A50A" w14:textId="77777777" w:rsidR="00272B72" w:rsidRDefault="00272B72" w:rsidP="00483632">
            <w:pPr>
              <w:shd w:val="clear" w:color="auto" w:fill="FFFFFF"/>
              <w:rPr>
                <w:color w:val="000000"/>
                <w:sz w:val="20"/>
                <w:szCs w:val="20"/>
              </w:rPr>
            </w:pPr>
            <w:r>
              <w:rPr>
                <w:color w:val="000000"/>
                <w:sz w:val="20"/>
                <w:szCs w:val="20"/>
              </w:rPr>
              <w:t>(1)           ABC Corp.  </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74AC74A7" w14:textId="77777777" w:rsidR="00272B72" w:rsidRDefault="00272B72" w:rsidP="00483632">
            <w:pPr>
              <w:shd w:val="clear" w:color="auto" w:fill="FFFFFF"/>
              <w:rPr>
                <w:color w:val="000000"/>
                <w:sz w:val="20"/>
                <w:szCs w:val="20"/>
              </w:rPr>
            </w:pPr>
            <w:r>
              <w:rPr>
                <w:color w:val="000000"/>
                <w:sz w:val="20"/>
                <w:szCs w:val="20"/>
              </w:rPr>
              <w:t>ABC Corp. (by John Doe, Treasurer)</w:t>
            </w:r>
          </w:p>
        </w:tc>
      </w:tr>
      <w:tr w:rsidR="00272B72" w14:paraId="1F2C7987"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163DFB24" w14:textId="77777777" w:rsidR="00272B72" w:rsidRDefault="00272B72" w:rsidP="00483632">
            <w:pPr>
              <w:shd w:val="clear" w:color="auto" w:fill="FFFFFF"/>
              <w:rPr>
                <w:color w:val="000000"/>
                <w:sz w:val="20"/>
                <w:szCs w:val="20"/>
              </w:rPr>
            </w:pPr>
            <w:r>
              <w:rPr>
                <w:color w:val="000000"/>
                <w:sz w:val="20"/>
                <w:szCs w:val="20"/>
              </w:rPr>
              <w:t>(2)           ABC Corp. </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62D84DC5" w14:textId="77777777" w:rsidR="00272B72" w:rsidRDefault="00272B72" w:rsidP="00483632">
            <w:pPr>
              <w:shd w:val="clear" w:color="auto" w:fill="FFFFFF"/>
              <w:rPr>
                <w:color w:val="000000"/>
                <w:sz w:val="20"/>
                <w:szCs w:val="20"/>
              </w:rPr>
            </w:pPr>
            <w:r>
              <w:rPr>
                <w:color w:val="000000"/>
                <w:sz w:val="20"/>
                <w:szCs w:val="20"/>
              </w:rPr>
              <w:t>John Doe, Treasurer</w:t>
            </w:r>
          </w:p>
        </w:tc>
      </w:tr>
      <w:tr w:rsidR="00272B72" w14:paraId="0696AF42"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083EE64B" w14:textId="77777777" w:rsidR="00272B72" w:rsidRDefault="00272B72" w:rsidP="00483632">
            <w:pPr>
              <w:shd w:val="clear" w:color="auto" w:fill="FFFFFF"/>
              <w:rPr>
                <w:color w:val="000000"/>
                <w:sz w:val="20"/>
                <w:szCs w:val="20"/>
              </w:rPr>
            </w:pPr>
            <w:r>
              <w:rPr>
                <w:color w:val="000000"/>
                <w:sz w:val="20"/>
                <w:szCs w:val="20"/>
              </w:rPr>
              <w:t>(3)           ABC Corp. c/o John Doe, Treasurer    </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70159233" w14:textId="77777777" w:rsidR="00272B72" w:rsidRDefault="00272B72" w:rsidP="00483632">
            <w:pPr>
              <w:shd w:val="clear" w:color="auto" w:fill="FFFFFF"/>
              <w:rPr>
                <w:color w:val="000000"/>
                <w:sz w:val="20"/>
                <w:szCs w:val="20"/>
              </w:rPr>
            </w:pPr>
            <w:r>
              <w:rPr>
                <w:color w:val="000000"/>
                <w:sz w:val="20"/>
                <w:szCs w:val="20"/>
              </w:rPr>
              <w:t>John Doe</w:t>
            </w:r>
          </w:p>
        </w:tc>
      </w:tr>
      <w:tr w:rsidR="00272B72" w14:paraId="6B64C273"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5DCE2CD9" w14:textId="77777777" w:rsidR="00272B72" w:rsidRDefault="00272B72" w:rsidP="00483632">
            <w:pPr>
              <w:shd w:val="clear" w:color="auto" w:fill="FFFFFF"/>
              <w:rPr>
                <w:color w:val="000000"/>
                <w:sz w:val="20"/>
                <w:szCs w:val="20"/>
              </w:rPr>
            </w:pPr>
            <w:r>
              <w:rPr>
                <w:color w:val="000000"/>
                <w:sz w:val="20"/>
                <w:szCs w:val="20"/>
              </w:rPr>
              <w:t>(4)           ABC Corp. Profit Sharing Plan </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499B71AC" w14:textId="77777777" w:rsidR="00272B72" w:rsidRDefault="00272B72" w:rsidP="00483632">
            <w:pPr>
              <w:shd w:val="clear" w:color="auto" w:fill="FFFFFF"/>
              <w:rPr>
                <w:color w:val="000000"/>
                <w:sz w:val="20"/>
                <w:szCs w:val="20"/>
              </w:rPr>
            </w:pPr>
            <w:r>
              <w:rPr>
                <w:color w:val="000000"/>
                <w:sz w:val="20"/>
                <w:szCs w:val="20"/>
              </w:rPr>
              <w:t>John Doe, Trustee</w:t>
            </w:r>
          </w:p>
        </w:tc>
      </w:tr>
      <w:tr w:rsidR="00272B72" w14:paraId="7806CF66"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1384B65B" w14:textId="77777777" w:rsidR="00272B72" w:rsidRDefault="00272B72" w:rsidP="00483632">
            <w:pPr>
              <w:shd w:val="clear" w:color="auto" w:fill="FFFFFF"/>
              <w:rPr>
                <w:color w:val="000000"/>
                <w:sz w:val="20"/>
                <w:szCs w:val="20"/>
              </w:rPr>
            </w:pPr>
            <w:r>
              <w:rPr>
                <w:color w:val="000000"/>
                <w:sz w:val="20"/>
                <w:szCs w:val="20"/>
              </w:rPr>
              <w:t> </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65548F35" w14:textId="77777777" w:rsidR="00272B72" w:rsidRDefault="00272B72" w:rsidP="00483632">
            <w:pPr>
              <w:shd w:val="clear" w:color="auto" w:fill="FFFFFF"/>
              <w:rPr>
                <w:color w:val="000000"/>
                <w:sz w:val="20"/>
                <w:szCs w:val="20"/>
              </w:rPr>
            </w:pPr>
            <w:r>
              <w:rPr>
                <w:color w:val="000000"/>
                <w:sz w:val="20"/>
                <w:szCs w:val="20"/>
              </w:rPr>
              <w:t> </w:t>
            </w:r>
          </w:p>
        </w:tc>
      </w:tr>
      <w:tr w:rsidR="00272B72" w14:paraId="3A78F0C7"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384F7284" w14:textId="77777777" w:rsidR="00272B72" w:rsidRDefault="00272B72" w:rsidP="00483632">
            <w:pPr>
              <w:shd w:val="clear" w:color="auto" w:fill="FFFFFF"/>
              <w:rPr>
                <w:color w:val="000000"/>
                <w:sz w:val="20"/>
                <w:szCs w:val="20"/>
                <w:u w:val="single"/>
              </w:rPr>
            </w:pPr>
            <w:r>
              <w:rPr>
                <w:color w:val="000000"/>
                <w:sz w:val="20"/>
                <w:szCs w:val="20"/>
                <w:u w:val="single"/>
              </w:rPr>
              <w:t>Trust Accounts</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5AE91289" w14:textId="77777777" w:rsidR="00272B72" w:rsidRDefault="00272B72" w:rsidP="00483632">
            <w:pPr>
              <w:shd w:val="clear" w:color="auto" w:fill="FFFFFF"/>
              <w:rPr>
                <w:color w:val="000000"/>
                <w:sz w:val="20"/>
                <w:szCs w:val="20"/>
              </w:rPr>
            </w:pPr>
            <w:r>
              <w:rPr>
                <w:color w:val="000000"/>
                <w:sz w:val="20"/>
                <w:szCs w:val="20"/>
              </w:rPr>
              <w:t> </w:t>
            </w:r>
          </w:p>
        </w:tc>
      </w:tr>
      <w:tr w:rsidR="00272B72" w14:paraId="57C153A3"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4CB9E86B" w14:textId="77777777" w:rsidR="00272B72" w:rsidRDefault="00272B72" w:rsidP="00483632">
            <w:pPr>
              <w:shd w:val="clear" w:color="auto" w:fill="FFFFFF"/>
              <w:rPr>
                <w:color w:val="000000"/>
                <w:sz w:val="20"/>
                <w:szCs w:val="20"/>
              </w:rPr>
            </w:pPr>
            <w:r>
              <w:rPr>
                <w:color w:val="000000"/>
                <w:sz w:val="20"/>
                <w:szCs w:val="20"/>
              </w:rPr>
              <w:t> </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131640D1" w14:textId="77777777" w:rsidR="00272B72" w:rsidRDefault="00272B72" w:rsidP="00483632">
            <w:pPr>
              <w:shd w:val="clear" w:color="auto" w:fill="FFFFFF"/>
              <w:rPr>
                <w:color w:val="000000"/>
                <w:sz w:val="20"/>
                <w:szCs w:val="20"/>
              </w:rPr>
            </w:pPr>
            <w:r>
              <w:rPr>
                <w:color w:val="000000"/>
                <w:sz w:val="20"/>
                <w:szCs w:val="20"/>
              </w:rPr>
              <w:t> </w:t>
            </w:r>
          </w:p>
        </w:tc>
      </w:tr>
      <w:tr w:rsidR="00272B72" w14:paraId="05B49524"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2EB27985" w14:textId="77777777" w:rsidR="00272B72" w:rsidRDefault="00272B72" w:rsidP="00483632">
            <w:pPr>
              <w:shd w:val="clear" w:color="auto" w:fill="FFFFFF"/>
              <w:rPr>
                <w:color w:val="000000"/>
                <w:sz w:val="20"/>
                <w:szCs w:val="20"/>
              </w:rPr>
            </w:pPr>
            <w:r>
              <w:rPr>
                <w:color w:val="000000"/>
                <w:sz w:val="20"/>
                <w:szCs w:val="20"/>
              </w:rPr>
              <w:t>(1)           ABC Trust   </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0FECACF9" w14:textId="77777777" w:rsidR="00272B72" w:rsidRDefault="00272B72" w:rsidP="00483632">
            <w:pPr>
              <w:shd w:val="clear" w:color="auto" w:fill="FFFFFF"/>
              <w:rPr>
                <w:color w:val="000000"/>
                <w:sz w:val="20"/>
                <w:szCs w:val="20"/>
              </w:rPr>
            </w:pPr>
            <w:r>
              <w:rPr>
                <w:color w:val="000000"/>
                <w:sz w:val="20"/>
                <w:szCs w:val="20"/>
              </w:rPr>
              <w:t>Jane B. Doe</w:t>
            </w:r>
          </w:p>
        </w:tc>
      </w:tr>
      <w:tr w:rsidR="00272B72" w14:paraId="42001CA7"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7BCA40E5" w14:textId="77777777" w:rsidR="00272B72" w:rsidRDefault="00272B72" w:rsidP="00483632">
            <w:pPr>
              <w:shd w:val="clear" w:color="auto" w:fill="FFFFFF"/>
              <w:rPr>
                <w:color w:val="000000"/>
                <w:sz w:val="20"/>
                <w:szCs w:val="20"/>
              </w:rPr>
            </w:pPr>
            <w:r>
              <w:rPr>
                <w:color w:val="000000"/>
                <w:sz w:val="20"/>
                <w:szCs w:val="20"/>
              </w:rPr>
              <w:t>(2)           Jane B. Doe, Trustee u/t/d/ 12/28/78     </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19288196" w14:textId="77777777" w:rsidR="00272B72" w:rsidRDefault="00272B72" w:rsidP="00483632">
            <w:pPr>
              <w:shd w:val="clear" w:color="auto" w:fill="FFFFFF"/>
              <w:rPr>
                <w:color w:val="000000"/>
                <w:sz w:val="20"/>
                <w:szCs w:val="20"/>
              </w:rPr>
            </w:pPr>
            <w:r>
              <w:rPr>
                <w:color w:val="000000"/>
                <w:sz w:val="20"/>
                <w:szCs w:val="20"/>
              </w:rPr>
              <w:t>Jane B. Doe, Trustee</w:t>
            </w:r>
          </w:p>
        </w:tc>
      </w:tr>
      <w:tr w:rsidR="00272B72" w14:paraId="5D81224C"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1957FF3F" w14:textId="77777777" w:rsidR="00272B72" w:rsidRDefault="00272B72" w:rsidP="00483632">
            <w:pPr>
              <w:shd w:val="clear" w:color="auto" w:fill="FFFFFF"/>
              <w:rPr>
                <w:color w:val="000000"/>
                <w:sz w:val="20"/>
                <w:szCs w:val="20"/>
              </w:rPr>
            </w:pPr>
            <w:r>
              <w:rPr>
                <w:color w:val="000000"/>
                <w:sz w:val="20"/>
                <w:szCs w:val="20"/>
              </w:rPr>
              <w:t> </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5FE7DFCA" w14:textId="77777777" w:rsidR="00272B72" w:rsidRDefault="00272B72" w:rsidP="00483632">
            <w:pPr>
              <w:shd w:val="clear" w:color="auto" w:fill="FFFFFF"/>
              <w:rPr>
                <w:color w:val="000000"/>
                <w:sz w:val="20"/>
                <w:szCs w:val="20"/>
              </w:rPr>
            </w:pPr>
            <w:r>
              <w:rPr>
                <w:color w:val="000000"/>
                <w:sz w:val="20"/>
                <w:szCs w:val="20"/>
              </w:rPr>
              <w:t> </w:t>
            </w:r>
          </w:p>
        </w:tc>
      </w:tr>
      <w:tr w:rsidR="00272B72" w14:paraId="70B6BEEA"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3E0D9640" w14:textId="77777777" w:rsidR="00272B72" w:rsidRDefault="00272B72" w:rsidP="00483632">
            <w:pPr>
              <w:shd w:val="clear" w:color="auto" w:fill="FFFFFF"/>
              <w:rPr>
                <w:color w:val="000000"/>
                <w:sz w:val="20"/>
                <w:szCs w:val="20"/>
              </w:rPr>
            </w:pPr>
            <w:r>
              <w:rPr>
                <w:color w:val="000000"/>
                <w:sz w:val="20"/>
                <w:szCs w:val="20"/>
              </w:rPr>
              <w:t>Custodial or Estate Accounts</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2A49EA85" w14:textId="77777777" w:rsidR="00272B72" w:rsidRDefault="00272B72" w:rsidP="00483632">
            <w:pPr>
              <w:shd w:val="clear" w:color="auto" w:fill="FFFFFF"/>
              <w:rPr>
                <w:color w:val="000000"/>
                <w:sz w:val="20"/>
                <w:szCs w:val="20"/>
              </w:rPr>
            </w:pPr>
            <w:r>
              <w:rPr>
                <w:color w:val="000000"/>
                <w:sz w:val="20"/>
                <w:szCs w:val="20"/>
              </w:rPr>
              <w:t> </w:t>
            </w:r>
          </w:p>
        </w:tc>
      </w:tr>
      <w:tr w:rsidR="00272B72" w14:paraId="67EF6FF7"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2DC7059A" w14:textId="77777777" w:rsidR="00272B72" w:rsidRDefault="00272B72" w:rsidP="00483632">
            <w:pPr>
              <w:shd w:val="clear" w:color="auto" w:fill="FFFFFF"/>
              <w:rPr>
                <w:color w:val="000000"/>
                <w:sz w:val="20"/>
                <w:szCs w:val="20"/>
              </w:rPr>
            </w:pPr>
            <w:r>
              <w:rPr>
                <w:color w:val="000000"/>
                <w:sz w:val="20"/>
                <w:szCs w:val="20"/>
              </w:rPr>
              <w:t> </w:t>
            </w:r>
          </w:p>
        </w:tc>
        <w:tc>
          <w:tcPr>
            <w:tcW w:w="3141" w:type="pct"/>
            <w:tcBorders>
              <w:top w:val="nil"/>
              <w:left w:val="nil"/>
              <w:bottom w:val="nil"/>
              <w:right w:val="nil"/>
            </w:tcBorders>
            <w:shd w:val="clear" w:color="auto" w:fill="FFFFFF"/>
            <w:tcMar>
              <w:top w:w="0" w:type="dxa"/>
              <w:left w:w="0" w:type="dxa"/>
              <w:bottom w:w="0" w:type="dxa"/>
              <w:right w:w="0" w:type="dxa"/>
            </w:tcMar>
          </w:tcPr>
          <w:p w14:paraId="472EC2AE" w14:textId="77777777" w:rsidR="00272B72" w:rsidRDefault="00272B72" w:rsidP="00483632">
            <w:pPr>
              <w:shd w:val="clear" w:color="auto" w:fill="FFFFFF"/>
              <w:rPr>
                <w:color w:val="000000"/>
                <w:sz w:val="20"/>
                <w:szCs w:val="20"/>
              </w:rPr>
            </w:pPr>
            <w:r>
              <w:rPr>
                <w:color w:val="000000"/>
                <w:sz w:val="20"/>
                <w:szCs w:val="20"/>
              </w:rPr>
              <w:t> </w:t>
            </w:r>
          </w:p>
        </w:tc>
      </w:tr>
      <w:tr w:rsidR="00272B72" w14:paraId="0221C83A" w14:textId="77777777" w:rsidTr="00483632">
        <w:tc>
          <w:tcPr>
            <w:tcW w:w="1859" w:type="pct"/>
            <w:tcBorders>
              <w:top w:val="nil"/>
              <w:left w:val="nil"/>
              <w:bottom w:val="nil"/>
              <w:right w:val="nil"/>
            </w:tcBorders>
            <w:shd w:val="clear" w:color="auto" w:fill="FFFFFF"/>
            <w:tcMar>
              <w:top w:w="0" w:type="dxa"/>
              <w:left w:w="0" w:type="dxa"/>
              <w:bottom w:w="0" w:type="dxa"/>
              <w:right w:w="0" w:type="dxa"/>
            </w:tcMar>
            <w:vAlign w:val="center"/>
          </w:tcPr>
          <w:p w14:paraId="67A74001" w14:textId="77777777" w:rsidR="00272B72" w:rsidRDefault="00272B72" w:rsidP="00483632">
            <w:pPr>
              <w:shd w:val="clear" w:color="auto" w:fill="FFFFFF"/>
              <w:rPr>
                <w:color w:val="000000"/>
                <w:sz w:val="20"/>
                <w:szCs w:val="20"/>
              </w:rPr>
            </w:pPr>
            <w:r>
              <w:rPr>
                <w:color w:val="000000"/>
                <w:sz w:val="20"/>
                <w:szCs w:val="20"/>
              </w:rPr>
              <w:t>(1)           John B. Smith, Cust.</w:t>
            </w:r>
          </w:p>
          <w:p w14:paraId="164F4813" w14:textId="77777777" w:rsidR="00272B72" w:rsidRDefault="00272B72" w:rsidP="00483632">
            <w:pPr>
              <w:shd w:val="clear" w:color="auto" w:fill="FFFFFF"/>
              <w:rPr>
                <w:color w:val="000000"/>
                <w:sz w:val="20"/>
                <w:szCs w:val="20"/>
              </w:rPr>
            </w:pPr>
            <w:r>
              <w:rPr>
                <w:color w:val="000000"/>
                <w:sz w:val="20"/>
                <w:szCs w:val="20"/>
              </w:rPr>
              <w:t>                f/b/o John B. Smith, Jr. UGMA</w:t>
            </w:r>
          </w:p>
        </w:tc>
        <w:tc>
          <w:tcPr>
            <w:tcW w:w="3141" w:type="pct"/>
            <w:tcBorders>
              <w:top w:val="nil"/>
              <w:left w:val="nil"/>
              <w:bottom w:val="nil"/>
              <w:right w:val="nil"/>
            </w:tcBorders>
            <w:shd w:val="clear" w:color="auto" w:fill="FFFFFF"/>
            <w:tcMar>
              <w:top w:w="0" w:type="dxa"/>
              <w:left w:w="0" w:type="dxa"/>
              <w:bottom w:w="0" w:type="dxa"/>
              <w:right w:w="0" w:type="dxa"/>
            </w:tcMar>
          </w:tcPr>
          <w:p w14:paraId="7A8CAEFB" w14:textId="77777777" w:rsidR="00272B72" w:rsidRDefault="00272B72" w:rsidP="00483632">
            <w:pPr>
              <w:shd w:val="clear" w:color="auto" w:fill="FFFFFF"/>
              <w:rPr>
                <w:color w:val="000000"/>
                <w:sz w:val="20"/>
                <w:szCs w:val="20"/>
              </w:rPr>
            </w:pPr>
            <w:r>
              <w:rPr>
                <w:color w:val="000000"/>
                <w:sz w:val="20"/>
                <w:szCs w:val="20"/>
              </w:rPr>
              <w:t>John B. Smith </w:t>
            </w:r>
          </w:p>
        </w:tc>
      </w:tr>
      <w:tr w:rsidR="00272B72" w14:paraId="1DB6F11C" w14:textId="77777777" w:rsidTr="00483632">
        <w:trPr>
          <w:trHeight w:val="195"/>
        </w:trPr>
        <w:tc>
          <w:tcPr>
            <w:tcW w:w="1859" w:type="pct"/>
            <w:tcBorders>
              <w:top w:val="nil"/>
              <w:left w:val="nil"/>
              <w:bottom w:val="nil"/>
              <w:right w:val="nil"/>
            </w:tcBorders>
            <w:shd w:val="clear" w:color="auto" w:fill="FFFFFF"/>
            <w:tcMar>
              <w:top w:w="0" w:type="dxa"/>
              <w:left w:w="0" w:type="dxa"/>
              <w:bottom w:w="0" w:type="dxa"/>
              <w:right w:w="0" w:type="dxa"/>
            </w:tcMar>
            <w:vAlign w:val="center"/>
          </w:tcPr>
          <w:p w14:paraId="650B020E" w14:textId="77777777" w:rsidR="00272B72" w:rsidRDefault="00272B72" w:rsidP="00483632">
            <w:pPr>
              <w:shd w:val="clear" w:color="auto" w:fill="FFFFFF"/>
              <w:rPr>
                <w:color w:val="000000"/>
                <w:sz w:val="20"/>
                <w:szCs w:val="20"/>
              </w:rPr>
            </w:pPr>
            <w:r>
              <w:rPr>
                <w:color w:val="000000"/>
                <w:sz w:val="20"/>
                <w:szCs w:val="20"/>
              </w:rPr>
              <w:t>(2)           John B. Smith     </w:t>
            </w:r>
          </w:p>
        </w:tc>
        <w:tc>
          <w:tcPr>
            <w:tcW w:w="3141" w:type="pct"/>
            <w:tcBorders>
              <w:top w:val="nil"/>
              <w:left w:val="nil"/>
              <w:bottom w:val="nil"/>
              <w:right w:val="nil"/>
            </w:tcBorders>
            <w:shd w:val="clear" w:color="auto" w:fill="FFFFFF"/>
            <w:tcMar>
              <w:top w:w="0" w:type="dxa"/>
              <w:left w:w="0" w:type="dxa"/>
              <w:bottom w:w="0" w:type="dxa"/>
              <w:right w:w="0" w:type="dxa"/>
            </w:tcMar>
            <w:vAlign w:val="center"/>
          </w:tcPr>
          <w:p w14:paraId="725ABAA3" w14:textId="77777777" w:rsidR="00272B72" w:rsidRDefault="00272B72" w:rsidP="00483632">
            <w:pPr>
              <w:shd w:val="clear" w:color="auto" w:fill="FFFFFF"/>
              <w:rPr>
                <w:color w:val="000000"/>
                <w:sz w:val="20"/>
                <w:szCs w:val="20"/>
              </w:rPr>
            </w:pPr>
            <w:r>
              <w:rPr>
                <w:color w:val="000000"/>
                <w:sz w:val="20"/>
                <w:szCs w:val="20"/>
              </w:rPr>
              <w:t>John B. Smith, Jr., Executor</w:t>
            </w:r>
          </w:p>
        </w:tc>
      </w:tr>
    </w:tbl>
    <w:p w14:paraId="0E4C763F" w14:textId="77777777" w:rsidR="00272B72" w:rsidRDefault="00272B72" w:rsidP="00272B72">
      <w:pPr>
        <w:jc w:val="center"/>
        <w:rPr>
          <w:b/>
          <w:bCs/>
          <w:color w:val="000000"/>
          <w:sz w:val="20"/>
          <w:szCs w:val="20"/>
        </w:rPr>
      </w:pPr>
      <w:r>
        <w:rPr>
          <w:b/>
          <w:bCs/>
          <w:color w:val="000000"/>
          <w:sz w:val="20"/>
          <w:szCs w:val="20"/>
        </w:rPr>
        <w:t> </w:t>
      </w:r>
    </w:p>
    <w:p w14:paraId="266115C5" w14:textId="77777777" w:rsidR="00272B72" w:rsidRDefault="00272B72" w:rsidP="00272B72"/>
    <w:p w14:paraId="758CF9F5" w14:textId="77777777" w:rsidR="00272B72" w:rsidRDefault="00272B72" w:rsidP="00272B72">
      <w:pPr>
        <w:spacing w:before="200" w:after="200"/>
        <w:sectPr w:rsidR="00272B72" w:rsidSect="009B0C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p>
    <w:p w14:paraId="3C5E3293" w14:textId="77777777" w:rsidR="00272B72" w:rsidRDefault="00272B72" w:rsidP="00272B72">
      <w:pPr>
        <w:jc w:val="center"/>
        <w:rPr>
          <w:color w:val="000000"/>
          <w:sz w:val="20"/>
          <w:szCs w:val="20"/>
        </w:rPr>
      </w:pPr>
      <w:r>
        <w:rPr>
          <w:color w:val="000000"/>
          <w:sz w:val="20"/>
          <w:szCs w:val="20"/>
        </w:rPr>
        <w:t> </w:t>
      </w:r>
    </w:p>
    <w:p w14:paraId="04C713F0" w14:textId="77777777" w:rsidR="00272B72" w:rsidRDefault="00272B72" w:rsidP="00272B72">
      <w:pPr>
        <w:jc w:val="center"/>
        <w:rPr>
          <w:b/>
          <w:bCs/>
          <w:color w:val="000000"/>
          <w:sz w:val="20"/>
          <w:szCs w:val="20"/>
        </w:rPr>
      </w:pPr>
      <w:r>
        <w:rPr>
          <w:b/>
          <w:bCs/>
          <w:color w:val="000000"/>
          <w:sz w:val="20"/>
          <w:szCs w:val="20"/>
        </w:rPr>
        <w:t>THE MEXICO EQUITY AND INCOME FUND, INC.</w:t>
      </w:r>
    </w:p>
    <w:p w14:paraId="64548C31" w14:textId="77777777" w:rsidR="00272B72" w:rsidRDefault="00272B72" w:rsidP="00272B72"/>
    <w:p w14:paraId="1A9321E0" w14:textId="77777777" w:rsidR="00272B72" w:rsidRDefault="00272B72" w:rsidP="00272B72">
      <w:pPr>
        <w:jc w:val="center"/>
        <w:rPr>
          <w:color w:val="000000"/>
          <w:sz w:val="20"/>
          <w:szCs w:val="20"/>
        </w:rPr>
      </w:pPr>
      <w:r>
        <w:rPr>
          <w:color w:val="000000"/>
          <w:sz w:val="20"/>
          <w:szCs w:val="20"/>
        </w:rPr>
        <w:t>615 East Michigan Street, 4th Floor</w:t>
      </w:r>
    </w:p>
    <w:p w14:paraId="19873B56" w14:textId="77777777" w:rsidR="00272B72" w:rsidRDefault="00272B72" w:rsidP="00272B72">
      <w:pPr>
        <w:jc w:val="center"/>
        <w:rPr>
          <w:color w:val="000000"/>
          <w:sz w:val="20"/>
          <w:szCs w:val="20"/>
        </w:rPr>
      </w:pPr>
      <w:r>
        <w:rPr>
          <w:color w:val="000000"/>
          <w:sz w:val="20"/>
          <w:szCs w:val="20"/>
        </w:rPr>
        <w:t>Milwaukee, Wisconsin 53202</w:t>
      </w:r>
    </w:p>
    <w:p w14:paraId="73FC051E" w14:textId="77777777" w:rsidR="00272B72" w:rsidRDefault="00272B72" w:rsidP="00272B72">
      <w:pPr>
        <w:jc w:val="center"/>
        <w:rPr>
          <w:color w:val="000000"/>
          <w:sz w:val="20"/>
          <w:szCs w:val="20"/>
        </w:rPr>
      </w:pPr>
      <w:r>
        <w:rPr>
          <w:color w:val="000000"/>
          <w:sz w:val="20"/>
          <w:szCs w:val="20"/>
        </w:rPr>
        <w:t>_______________________________</w:t>
      </w:r>
    </w:p>
    <w:p w14:paraId="265D368D" w14:textId="77777777" w:rsidR="00272B72" w:rsidRDefault="00272B72" w:rsidP="00272B72">
      <w:pPr>
        <w:rPr>
          <w:color w:val="000000"/>
          <w:sz w:val="20"/>
          <w:szCs w:val="20"/>
        </w:rPr>
      </w:pPr>
      <w:r>
        <w:rPr>
          <w:color w:val="000000"/>
          <w:sz w:val="20"/>
          <w:szCs w:val="20"/>
        </w:rPr>
        <w:t> </w:t>
      </w:r>
    </w:p>
    <w:p w14:paraId="6102935E" w14:textId="77777777" w:rsidR="00272B72" w:rsidRDefault="00272B72" w:rsidP="00272B72">
      <w:pPr>
        <w:jc w:val="center"/>
        <w:rPr>
          <w:b/>
          <w:bCs/>
          <w:color w:val="000000"/>
          <w:sz w:val="20"/>
          <w:szCs w:val="20"/>
        </w:rPr>
      </w:pPr>
      <w:r>
        <w:rPr>
          <w:b/>
          <w:bCs/>
          <w:color w:val="000000"/>
          <w:sz w:val="20"/>
          <w:szCs w:val="20"/>
        </w:rPr>
        <w:t>PROXY STATEMENT</w:t>
      </w:r>
    </w:p>
    <w:p w14:paraId="3ADC5650" w14:textId="77777777" w:rsidR="00272B72" w:rsidRDefault="00272B72" w:rsidP="00272B72">
      <w:pPr>
        <w:jc w:val="center"/>
        <w:rPr>
          <w:b/>
          <w:bCs/>
          <w:color w:val="000000"/>
          <w:sz w:val="20"/>
          <w:szCs w:val="20"/>
        </w:rPr>
      </w:pPr>
      <w:r>
        <w:rPr>
          <w:b/>
          <w:bCs/>
          <w:color w:val="000000"/>
          <w:sz w:val="20"/>
          <w:szCs w:val="20"/>
        </w:rPr>
        <w:t>FOR</w:t>
      </w:r>
    </w:p>
    <w:p w14:paraId="31E81ABF" w14:textId="77777777" w:rsidR="00272B72" w:rsidRDefault="00272B72" w:rsidP="00272B72">
      <w:pPr>
        <w:jc w:val="center"/>
        <w:rPr>
          <w:b/>
          <w:bCs/>
          <w:color w:val="000000"/>
          <w:sz w:val="20"/>
          <w:szCs w:val="20"/>
        </w:rPr>
      </w:pPr>
      <w:r>
        <w:rPr>
          <w:b/>
          <w:bCs/>
          <w:color w:val="000000"/>
          <w:sz w:val="20"/>
          <w:szCs w:val="20"/>
        </w:rPr>
        <w:t>ANNUAL MEETING OF STOCKHOLDERS</w:t>
      </w:r>
    </w:p>
    <w:p w14:paraId="3056E981" w14:textId="77777777" w:rsidR="00272B72" w:rsidRDefault="00272B72" w:rsidP="00272B72">
      <w:pPr>
        <w:jc w:val="center"/>
        <w:rPr>
          <w:b/>
          <w:bCs/>
          <w:color w:val="000000"/>
          <w:sz w:val="20"/>
          <w:szCs w:val="20"/>
        </w:rPr>
      </w:pPr>
      <w:r>
        <w:rPr>
          <w:b/>
          <w:bCs/>
          <w:color w:val="000000"/>
          <w:sz w:val="20"/>
          <w:szCs w:val="20"/>
        </w:rPr>
        <w:t xml:space="preserve">TO BE HELD ON DECEMBER </w:t>
      </w:r>
      <w:r w:rsidR="00B90F28">
        <w:rPr>
          <w:b/>
          <w:bCs/>
          <w:color w:val="000000"/>
          <w:sz w:val="20"/>
          <w:szCs w:val="20"/>
        </w:rPr>
        <w:t>1</w:t>
      </w:r>
      <w:r w:rsidR="004770A8">
        <w:rPr>
          <w:b/>
          <w:bCs/>
          <w:color w:val="000000"/>
          <w:sz w:val="20"/>
          <w:szCs w:val="20"/>
        </w:rPr>
        <w:t>6</w:t>
      </w:r>
      <w:r>
        <w:rPr>
          <w:b/>
          <w:bCs/>
          <w:color w:val="000000"/>
          <w:sz w:val="20"/>
          <w:szCs w:val="20"/>
        </w:rPr>
        <w:t>, 20</w:t>
      </w:r>
      <w:r w:rsidR="00B90F28">
        <w:rPr>
          <w:b/>
          <w:bCs/>
          <w:color w:val="000000"/>
          <w:sz w:val="20"/>
          <w:szCs w:val="20"/>
        </w:rPr>
        <w:t>2</w:t>
      </w:r>
      <w:r w:rsidR="004770A8">
        <w:rPr>
          <w:b/>
          <w:bCs/>
          <w:color w:val="000000"/>
          <w:sz w:val="20"/>
          <w:szCs w:val="20"/>
        </w:rPr>
        <w:t>1</w:t>
      </w:r>
    </w:p>
    <w:p w14:paraId="1148C4B8" w14:textId="77777777" w:rsidR="00272B72" w:rsidRDefault="00272B72" w:rsidP="00272B72">
      <w:pPr>
        <w:jc w:val="center"/>
        <w:rPr>
          <w:color w:val="000000"/>
          <w:sz w:val="20"/>
          <w:szCs w:val="20"/>
        </w:rPr>
      </w:pPr>
      <w:r>
        <w:rPr>
          <w:color w:val="000000"/>
          <w:sz w:val="20"/>
          <w:szCs w:val="20"/>
        </w:rPr>
        <w:t>_______________________________</w:t>
      </w:r>
    </w:p>
    <w:p w14:paraId="2FAF8BEE" w14:textId="77777777" w:rsidR="00272B72" w:rsidRDefault="00272B72" w:rsidP="00272B72">
      <w:pPr>
        <w:rPr>
          <w:color w:val="000000"/>
          <w:sz w:val="20"/>
          <w:szCs w:val="20"/>
        </w:rPr>
      </w:pPr>
      <w:r>
        <w:rPr>
          <w:color w:val="000000"/>
          <w:sz w:val="20"/>
          <w:szCs w:val="20"/>
        </w:rPr>
        <w:t> </w:t>
      </w:r>
    </w:p>
    <w:p w14:paraId="7C97EF11" w14:textId="77777777" w:rsidR="00272B72" w:rsidRDefault="00272B72" w:rsidP="00272B72">
      <w:pPr>
        <w:jc w:val="center"/>
        <w:rPr>
          <w:b/>
          <w:bCs/>
          <w:color w:val="000000"/>
          <w:sz w:val="20"/>
          <w:szCs w:val="20"/>
        </w:rPr>
      </w:pPr>
      <w:r>
        <w:rPr>
          <w:b/>
          <w:bCs/>
          <w:color w:val="000000"/>
          <w:sz w:val="20"/>
          <w:szCs w:val="20"/>
        </w:rPr>
        <w:t>PROXY STATEMENT</w:t>
      </w:r>
    </w:p>
    <w:p w14:paraId="6BBB558F" w14:textId="77777777" w:rsidR="00272B72" w:rsidRDefault="00272B72" w:rsidP="00272B72">
      <w:pPr>
        <w:rPr>
          <w:color w:val="000000"/>
          <w:sz w:val="20"/>
          <w:szCs w:val="20"/>
        </w:rPr>
      </w:pPr>
      <w:r>
        <w:rPr>
          <w:color w:val="000000"/>
          <w:sz w:val="20"/>
          <w:szCs w:val="20"/>
        </w:rPr>
        <w:t> </w:t>
      </w:r>
    </w:p>
    <w:p w14:paraId="0CCE4EDB" w14:textId="77777777" w:rsidR="00272B72" w:rsidRDefault="00272B72" w:rsidP="00272B72">
      <w:pPr>
        <w:ind w:firstLine="720"/>
        <w:rPr>
          <w:color w:val="000000"/>
          <w:sz w:val="20"/>
          <w:szCs w:val="20"/>
        </w:rPr>
      </w:pPr>
      <w:r>
        <w:rPr>
          <w:color w:val="000000"/>
          <w:sz w:val="20"/>
          <w:szCs w:val="20"/>
        </w:rPr>
        <w:t xml:space="preserve">This proxy statement (the “Proxy Statement”) is furnished in connection with the solicitation of proxies by the Board of Directors of The Mexico Equity and Income Fund, Inc. (the “Fund”) for use at the Annual Meeting of Stockholders (the “Meeting”) to be held on December </w:t>
      </w:r>
      <w:r w:rsidRPr="003A1AE6">
        <w:rPr>
          <w:color w:val="000000"/>
          <w:sz w:val="20"/>
          <w:szCs w:val="20"/>
        </w:rPr>
        <w:t>1</w:t>
      </w:r>
      <w:r w:rsidR="004770A8">
        <w:rPr>
          <w:color w:val="000000"/>
          <w:sz w:val="20"/>
          <w:szCs w:val="20"/>
        </w:rPr>
        <w:t>6</w:t>
      </w:r>
      <w:r>
        <w:rPr>
          <w:color w:val="000000"/>
          <w:sz w:val="20"/>
          <w:szCs w:val="20"/>
        </w:rPr>
        <w:t>, 20</w:t>
      </w:r>
      <w:r w:rsidR="00B90F28">
        <w:rPr>
          <w:color w:val="000000"/>
          <w:sz w:val="20"/>
          <w:szCs w:val="20"/>
        </w:rPr>
        <w:t>2</w:t>
      </w:r>
      <w:r w:rsidR="004770A8">
        <w:rPr>
          <w:color w:val="000000"/>
          <w:sz w:val="20"/>
          <w:szCs w:val="20"/>
        </w:rPr>
        <w:t>1</w:t>
      </w:r>
      <w:r>
        <w:rPr>
          <w:color w:val="000000"/>
          <w:sz w:val="20"/>
          <w:szCs w:val="20"/>
        </w:rPr>
        <w:t xml:space="preserve"> at </w:t>
      </w:r>
      <w:r w:rsidR="006B7633">
        <w:rPr>
          <w:color w:val="000000"/>
          <w:sz w:val="20"/>
          <w:szCs w:val="20"/>
        </w:rPr>
        <w:t>10</w:t>
      </w:r>
      <w:r w:rsidRPr="003F04D2">
        <w:rPr>
          <w:color w:val="000000"/>
          <w:sz w:val="20"/>
          <w:szCs w:val="20"/>
        </w:rPr>
        <w:t>:00 AM</w:t>
      </w:r>
      <w:r>
        <w:rPr>
          <w:color w:val="000000"/>
          <w:sz w:val="20"/>
          <w:szCs w:val="20"/>
        </w:rPr>
        <w:t xml:space="preserve">, </w:t>
      </w:r>
      <w:r w:rsidR="00004120">
        <w:rPr>
          <w:color w:val="000000"/>
          <w:sz w:val="20"/>
          <w:szCs w:val="20"/>
        </w:rPr>
        <w:t xml:space="preserve">Eastern </w:t>
      </w:r>
      <w:r>
        <w:rPr>
          <w:color w:val="000000"/>
          <w:sz w:val="20"/>
          <w:szCs w:val="20"/>
        </w:rPr>
        <w:t xml:space="preserve">time, at the offices </w:t>
      </w:r>
      <w:r w:rsidRPr="00EB7F65">
        <w:rPr>
          <w:color w:val="000000"/>
          <w:sz w:val="20"/>
          <w:szCs w:val="20"/>
        </w:rPr>
        <w:t xml:space="preserve">of </w:t>
      </w:r>
      <w:r w:rsidR="00812CE0" w:rsidRPr="00EB7F65">
        <w:rPr>
          <w:color w:val="000000"/>
          <w:sz w:val="20"/>
          <w:szCs w:val="20"/>
        </w:rPr>
        <w:t>Bulldog Investors, Park 80 West, 250 Pehle Avenue, Suite 708, Saddle Brook, NJ 07663</w:t>
      </w:r>
      <w:r w:rsidRPr="00EB7F65">
        <w:rPr>
          <w:color w:val="000000"/>
          <w:sz w:val="20"/>
          <w:szCs w:val="20"/>
        </w:rPr>
        <w:t>, and at any and all adjour</w:t>
      </w:r>
      <w:r>
        <w:rPr>
          <w:color w:val="000000"/>
          <w:sz w:val="20"/>
          <w:szCs w:val="20"/>
        </w:rPr>
        <w:t>nments or postponements thereof.  A form of proxy for each of the holders of shares of the Fund’s common stock (the “Stockholders”) is enclosed herewith.  </w:t>
      </w:r>
      <w:bookmarkStart w:id="1" w:name="_Hlk54865346"/>
      <w:r>
        <w:rPr>
          <w:color w:val="000000"/>
          <w:sz w:val="20"/>
          <w:szCs w:val="20"/>
        </w:rPr>
        <w:t xml:space="preserve">This Proxy Statement and accompanying forms of proxy are being first mailed to Stockholders on or </w:t>
      </w:r>
      <w:r w:rsidRPr="004770A8">
        <w:rPr>
          <w:color w:val="000000"/>
          <w:sz w:val="20"/>
          <w:szCs w:val="20"/>
        </w:rPr>
        <w:t xml:space="preserve">about November </w:t>
      </w:r>
      <w:r w:rsidR="00D51042">
        <w:rPr>
          <w:color w:val="000000"/>
          <w:sz w:val="20"/>
          <w:szCs w:val="20"/>
        </w:rPr>
        <w:t>19</w:t>
      </w:r>
      <w:r w:rsidRPr="004770A8">
        <w:rPr>
          <w:color w:val="000000"/>
          <w:sz w:val="20"/>
          <w:szCs w:val="20"/>
        </w:rPr>
        <w:t>, 20</w:t>
      </w:r>
      <w:r w:rsidR="00B90F28" w:rsidRPr="004770A8">
        <w:rPr>
          <w:color w:val="000000"/>
          <w:sz w:val="20"/>
          <w:szCs w:val="20"/>
        </w:rPr>
        <w:t>2</w:t>
      </w:r>
      <w:r w:rsidR="004770A8" w:rsidRPr="004770A8">
        <w:rPr>
          <w:color w:val="000000"/>
          <w:sz w:val="20"/>
          <w:szCs w:val="20"/>
        </w:rPr>
        <w:t>1</w:t>
      </w:r>
      <w:r w:rsidRPr="004770A8">
        <w:rPr>
          <w:color w:val="000000"/>
          <w:sz w:val="20"/>
          <w:szCs w:val="20"/>
        </w:rPr>
        <w:t>.</w:t>
      </w:r>
      <w:bookmarkEnd w:id="1"/>
    </w:p>
    <w:p w14:paraId="61B3DD6E" w14:textId="77777777" w:rsidR="00272B72" w:rsidRDefault="00272B72" w:rsidP="00272B72">
      <w:pPr>
        <w:rPr>
          <w:color w:val="000000"/>
          <w:sz w:val="20"/>
          <w:szCs w:val="20"/>
        </w:rPr>
      </w:pPr>
      <w:r>
        <w:rPr>
          <w:color w:val="000000"/>
          <w:sz w:val="20"/>
          <w:szCs w:val="20"/>
        </w:rPr>
        <w:t> </w:t>
      </w:r>
    </w:p>
    <w:p w14:paraId="4C42B5CD" w14:textId="77777777" w:rsidR="00272B72" w:rsidRDefault="00272B72" w:rsidP="00272B72">
      <w:pPr>
        <w:ind w:firstLine="720"/>
        <w:rPr>
          <w:color w:val="000000"/>
          <w:sz w:val="20"/>
          <w:szCs w:val="20"/>
        </w:rPr>
      </w:pPr>
      <w:r>
        <w:rPr>
          <w:color w:val="000000"/>
          <w:sz w:val="20"/>
          <w:szCs w:val="20"/>
        </w:rPr>
        <w:t xml:space="preserve">The presence, in person or by proxy, of Stockholders entitled to cast a majority of the votes entitled to be cast at the Meeting (i.e., the presence of a majority of the outstanding shares of common stock of the Fund on the record date, October </w:t>
      </w:r>
      <w:r w:rsidR="004770A8">
        <w:rPr>
          <w:color w:val="000000"/>
          <w:sz w:val="20"/>
          <w:szCs w:val="20"/>
        </w:rPr>
        <w:t>18</w:t>
      </w:r>
      <w:r>
        <w:rPr>
          <w:color w:val="000000"/>
          <w:sz w:val="20"/>
          <w:szCs w:val="20"/>
        </w:rPr>
        <w:t>, 20</w:t>
      </w:r>
      <w:r w:rsidR="00B90F28">
        <w:rPr>
          <w:color w:val="000000"/>
          <w:sz w:val="20"/>
          <w:szCs w:val="20"/>
        </w:rPr>
        <w:t>2</w:t>
      </w:r>
      <w:r w:rsidR="004770A8">
        <w:rPr>
          <w:color w:val="000000"/>
          <w:sz w:val="20"/>
          <w:szCs w:val="20"/>
        </w:rPr>
        <w:t>1</w:t>
      </w:r>
      <w:r>
        <w:rPr>
          <w:color w:val="000000"/>
          <w:sz w:val="20"/>
          <w:szCs w:val="20"/>
        </w:rPr>
        <w:t>) is necessary to constitute a quorum for the transaction of business. In the event that a quorum is not present at the Meeting, or if a quorum is present at the Meeting but sufficient votes to approve any of the proposals are not received, the chairman of the Meeting may adjourn the Meeting, or the persons named as proxies may propose one or more adjournments of the Meeting to a date not more than one hundred twenty (120) days after the original record date to permit further solicitation of proxies.  Any such adjournment will require the affirmative vote of a majority of those shares represented at the Meeting in person or by proxy.  A Stockholder vote may be taken on one or more of the proposals in this Proxy Statement prior to any such adjournment if sufficient votes have been received and it is otherwise appropriate.  The persons named as proxies will vote those proxies that they are entitled to vote “FOR” or “AGAINST” any such proposal in their discretion.</w:t>
      </w:r>
    </w:p>
    <w:p w14:paraId="36456871" w14:textId="77777777" w:rsidR="00272B72" w:rsidRDefault="00272B72" w:rsidP="00272B72"/>
    <w:p w14:paraId="1FC49144" w14:textId="77777777" w:rsidR="00272B72" w:rsidRDefault="00272B72" w:rsidP="00272B72">
      <w:pPr>
        <w:ind w:firstLine="720"/>
        <w:rPr>
          <w:color w:val="000000"/>
          <w:sz w:val="20"/>
          <w:szCs w:val="20"/>
        </w:rPr>
      </w:pPr>
      <w:r>
        <w:rPr>
          <w:color w:val="000000"/>
          <w:sz w:val="20"/>
          <w:szCs w:val="20"/>
        </w:rPr>
        <w:t xml:space="preserve">Stockholders can vote by Internet by going to the following website address, </w:t>
      </w:r>
      <w:r w:rsidRPr="006B7633">
        <w:rPr>
          <w:color w:val="0000FF"/>
          <w:sz w:val="20"/>
          <w:szCs w:val="20"/>
          <w:u w:val="single"/>
        </w:rPr>
        <w:t>www.proxyvote.com</w:t>
      </w:r>
      <w:r w:rsidRPr="006B7633">
        <w:rPr>
          <w:color w:val="000000"/>
          <w:sz w:val="20"/>
          <w:szCs w:val="20"/>
        </w:rPr>
        <w:t>; by</w:t>
      </w:r>
      <w:r>
        <w:rPr>
          <w:color w:val="000000"/>
          <w:sz w:val="20"/>
          <w:szCs w:val="20"/>
        </w:rPr>
        <w:t xml:space="preserve"> telephone, using the toll-free number listed on the proxy card; or by mail by completing the proxy card and returning it in the envelope provided.  If the enclosed proxy is executed and returned, or an internet or telephonic vote is delivered, that vote may nevertheless be revoked at any time prior to its use by written notification received by the Fund, by the execution of a later-dated proxy, by the Fund's receipt of a subsequent valid internet or telephonic vote, or by attending the Meeting and voting in person.  To be effective, such revocation must be received by the Fund prior to the Meeting and must indicate the Stockholder’s name and account number.  Unrevoked proxies will be voted in accordance with the specifications therein and, unless specified to the contrary, will be voted “FOR” the election of the nominee</w:t>
      </w:r>
      <w:r w:rsidR="00737A73">
        <w:rPr>
          <w:color w:val="000000"/>
          <w:sz w:val="20"/>
          <w:szCs w:val="20"/>
        </w:rPr>
        <w:t>s</w:t>
      </w:r>
      <w:r>
        <w:rPr>
          <w:color w:val="000000"/>
          <w:sz w:val="20"/>
          <w:szCs w:val="20"/>
        </w:rPr>
        <w:t xml:space="preserve"> for Class I</w:t>
      </w:r>
      <w:r w:rsidR="00737A73">
        <w:rPr>
          <w:color w:val="000000"/>
          <w:sz w:val="20"/>
          <w:szCs w:val="20"/>
        </w:rPr>
        <w:t>I</w:t>
      </w:r>
      <w:r>
        <w:rPr>
          <w:color w:val="000000"/>
          <w:sz w:val="20"/>
          <w:szCs w:val="20"/>
        </w:rPr>
        <w:t xml:space="preserve"> Director</w:t>
      </w:r>
      <w:r w:rsidR="00737A73">
        <w:rPr>
          <w:color w:val="000000"/>
          <w:sz w:val="20"/>
          <w:szCs w:val="20"/>
        </w:rPr>
        <w:t>s</w:t>
      </w:r>
      <w:r>
        <w:rPr>
          <w:color w:val="000000"/>
          <w:sz w:val="20"/>
          <w:szCs w:val="20"/>
        </w:rPr>
        <w:t>. </w:t>
      </w:r>
    </w:p>
    <w:p w14:paraId="5305ABDA" w14:textId="77777777" w:rsidR="00272B72" w:rsidRDefault="00272B72" w:rsidP="00272B72">
      <w:pPr>
        <w:rPr>
          <w:color w:val="000000"/>
          <w:sz w:val="20"/>
          <w:szCs w:val="20"/>
        </w:rPr>
      </w:pPr>
      <w:r>
        <w:rPr>
          <w:color w:val="000000"/>
          <w:sz w:val="20"/>
          <w:szCs w:val="20"/>
        </w:rPr>
        <w:t> </w:t>
      </w:r>
    </w:p>
    <w:p w14:paraId="1B9EB558" w14:textId="77777777" w:rsidR="00272B72" w:rsidRDefault="00272B72" w:rsidP="00272B72">
      <w:pPr>
        <w:ind w:firstLine="720"/>
        <w:rPr>
          <w:color w:val="000000"/>
          <w:sz w:val="20"/>
          <w:szCs w:val="20"/>
        </w:rPr>
        <w:sectPr w:rsidR="00272B72" w:rsidSect="0024462B">
          <w:pgSz w:w="12240" w:h="15840"/>
          <w:pgMar w:top="1440" w:right="1440" w:bottom="1440" w:left="1440" w:header="720" w:footer="720" w:gutter="0"/>
          <w:pgNumType w:start="1"/>
          <w:cols w:space="720"/>
          <w:titlePg/>
          <w:docGrid w:linePitch="326"/>
        </w:sectPr>
      </w:pPr>
      <w:r>
        <w:rPr>
          <w:color w:val="000000"/>
          <w:sz w:val="20"/>
          <w:szCs w:val="20"/>
        </w:rPr>
        <w:t>In general, abstentions and broker non-votes (reflected by signed but unvoted proxies as to one or more proposals), as defined below, count for purposes of obtaining a quorum but do not count as votes cast with respect to any proposal where the broker does not have discretion.  With respect to a proposal requiring the affirmative vote of a majority of the Fund’s outstanding shares of common stock, the effect of abstentions and broker non-votes is the same as a vote against such proposal.  Otherwise, abstentions and broker non-votes will have no effect on a proposal requiring a majority of votes cast for approval (i.e., Proposal 1).  Broker non-votes occur when shares, held in the name of the broker or nominees for whom an executed proxy is received by the Fund, are not voted on a proposal because voting instructions have not been received from the beneficial owners or persons entitled to vote and the broker or nominee does not have discretionary voting power.</w:t>
      </w:r>
    </w:p>
    <w:p w14:paraId="329FC111" w14:textId="77777777" w:rsidR="00272B72" w:rsidRDefault="00272B72" w:rsidP="00272B72">
      <w:pPr>
        <w:ind w:firstLine="720"/>
        <w:rPr>
          <w:color w:val="000000"/>
          <w:sz w:val="20"/>
          <w:szCs w:val="20"/>
        </w:rPr>
      </w:pPr>
      <w:r>
        <w:rPr>
          <w:color w:val="000000"/>
          <w:sz w:val="20"/>
          <w:szCs w:val="20"/>
        </w:rPr>
        <w:t xml:space="preserve"> Only holders of issued and outstanding shares of the Fund’s common stock of record on the close of business on October </w:t>
      </w:r>
      <w:r w:rsidR="004770A8">
        <w:rPr>
          <w:color w:val="000000"/>
          <w:sz w:val="20"/>
          <w:szCs w:val="20"/>
        </w:rPr>
        <w:t>18</w:t>
      </w:r>
      <w:r>
        <w:rPr>
          <w:color w:val="000000"/>
          <w:sz w:val="20"/>
          <w:szCs w:val="20"/>
        </w:rPr>
        <w:t>, 20</w:t>
      </w:r>
      <w:r w:rsidR="00B90F28">
        <w:rPr>
          <w:color w:val="000000"/>
          <w:sz w:val="20"/>
          <w:szCs w:val="20"/>
        </w:rPr>
        <w:t>2</w:t>
      </w:r>
      <w:r w:rsidR="004770A8">
        <w:rPr>
          <w:color w:val="000000"/>
          <w:sz w:val="20"/>
          <w:szCs w:val="20"/>
        </w:rPr>
        <w:t>1</w:t>
      </w:r>
      <w:r>
        <w:rPr>
          <w:color w:val="000000"/>
          <w:sz w:val="20"/>
          <w:szCs w:val="20"/>
        </w:rPr>
        <w:t xml:space="preserve"> are entitled to notice of, and to vote at, the Meeting.  Each such holder is entitled to one vote per share of common stock so held.  On October </w:t>
      </w:r>
      <w:r w:rsidR="004770A8">
        <w:rPr>
          <w:color w:val="000000"/>
          <w:sz w:val="20"/>
          <w:szCs w:val="20"/>
        </w:rPr>
        <w:t>18</w:t>
      </w:r>
      <w:r>
        <w:rPr>
          <w:color w:val="000000"/>
          <w:sz w:val="20"/>
          <w:szCs w:val="20"/>
        </w:rPr>
        <w:t>, 20</w:t>
      </w:r>
      <w:r w:rsidR="00B90F28">
        <w:rPr>
          <w:color w:val="000000"/>
          <w:sz w:val="20"/>
          <w:szCs w:val="20"/>
        </w:rPr>
        <w:t>2</w:t>
      </w:r>
      <w:r w:rsidR="004770A8">
        <w:rPr>
          <w:color w:val="000000"/>
          <w:sz w:val="20"/>
          <w:szCs w:val="20"/>
        </w:rPr>
        <w:t>1</w:t>
      </w:r>
      <w:r>
        <w:rPr>
          <w:color w:val="000000"/>
          <w:sz w:val="20"/>
          <w:szCs w:val="20"/>
        </w:rPr>
        <w:t xml:space="preserve">, there </w:t>
      </w:r>
      <w:r w:rsidRPr="00271F08">
        <w:rPr>
          <w:color w:val="000000"/>
          <w:sz w:val="20"/>
          <w:szCs w:val="20"/>
        </w:rPr>
        <w:t xml:space="preserve">were </w:t>
      </w:r>
      <w:r w:rsidR="00012A41">
        <w:rPr>
          <w:color w:val="000000"/>
          <w:sz w:val="20"/>
          <w:szCs w:val="20"/>
        </w:rPr>
        <w:t xml:space="preserve">4,400,209 </w:t>
      </w:r>
      <w:r w:rsidRPr="006B7633">
        <w:rPr>
          <w:color w:val="000000"/>
          <w:sz w:val="20"/>
          <w:szCs w:val="20"/>
        </w:rPr>
        <w:t>shares</w:t>
      </w:r>
      <w:r>
        <w:rPr>
          <w:color w:val="000000"/>
          <w:sz w:val="20"/>
          <w:szCs w:val="20"/>
        </w:rPr>
        <w:t xml:space="preserve"> of the Fund’s common stock issued and outstanding.  The Fund is a closed-end, management investment company.</w:t>
      </w:r>
    </w:p>
    <w:p w14:paraId="35BE89AF" w14:textId="77777777" w:rsidR="00272B72" w:rsidRDefault="00272B72" w:rsidP="00272B72"/>
    <w:p w14:paraId="69B4D69D" w14:textId="77777777" w:rsidR="00272B72" w:rsidRDefault="00272B72" w:rsidP="00272B72">
      <w:pPr>
        <w:ind w:firstLine="720"/>
        <w:rPr>
          <w:color w:val="000000"/>
          <w:sz w:val="20"/>
          <w:szCs w:val="20"/>
        </w:rPr>
      </w:pPr>
      <w:r>
        <w:rPr>
          <w:color w:val="000000"/>
          <w:sz w:val="20"/>
          <w:szCs w:val="20"/>
        </w:rPr>
        <w:t>A copy of the Fund’s most recent annual report for the fiscal year ended July 31, 20</w:t>
      </w:r>
      <w:r w:rsidR="00B90F28">
        <w:rPr>
          <w:color w:val="000000"/>
          <w:sz w:val="20"/>
          <w:szCs w:val="20"/>
        </w:rPr>
        <w:t>2</w:t>
      </w:r>
      <w:r w:rsidR="007E33C7">
        <w:rPr>
          <w:color w:val="000000"/>
          <w:sz w:val="20"/>
          <w:szCs w:val="20"/>
        </w:rPr>
        <w:t>1</w:t>
      </w:r>
      <w:r>
        <w:rPr>
          <w:color w:val="000000"/>
          <w:sz w:val="20"/>
          <w:szCs w:val="20"/>
        </w:rPr>
        <w:t xml:space="preserve"> and semi-annual report for the period ended January 31, 20</w:t>
      </w:r>
      <w:r w:rsidR="00B90F28">
        <w:rPr>
          <w:color w:val="000000"/>
          <w:sz w:val="20"/>
          <w:szCs w:val="20"/>
        </w:rPr>
        <w:t>2</w:t>
      </w:r>
      <w:r w:rsidR="007E33C7">
        <w:rPr>
          <w:color w:val="000000"/>
          <w:sz w:val="20"/>
          <w:szCs w:val="20"/>
        </w:rPr>
        <w:t>1</w:t>
      </w:r>
      <w:r>
        <w:rPr>
          <w:color w:val="000000"/>
          <w:sz w:val="20"/>
          <w:szCs w:val="20"/>
        </w:rPr>
        <w:t xml:space="preserve"> may be obtained by visiting the Fund’s website at </w:t>
      </w:r>
      <w:r>
        <w:rPr>
          <w:color w:val="0000FF"/>
          <w:sz w:val="20"/>
          <w:szCs w:val="20"/>
          <w:u w:val="single"/>
        </w:rPr>
        <w:t>www.mxefund.com</w:t>
      </w:r>
      <w:r>
        <w:rPr>
          <w:color w:val="000000"/>
          <w:sz w:val="20"/>
          <w:szCs w:val="20"/>
        </w:rPr>
        <w:t xml:space="preserve"> or may be ordered free of charge by any Stockholder by writing to the Fund c/o U.S. Bancorp Fund Services, LLC, 615 East Michigan Street, 4th Floor, Milwaukee, Wisconsin 53202, or by telephone at (877) 785-0376.  These reports are also available on the U.S. Securities and Exchange Commission’s (the “SEC”) website at </w:t>
      </w:r>
      <w:r>
        <w:rPr>
          <w:color w:val="0000FF"/>
          <w:sz w:val="20"/>
          <w:szCs w:val="20"/>
          <w:u w:val="single"/>
        </w:rPr>
        <w:t>www.sec.gov</w:t>
      </w:r>
      <w:r>
        <w:rPr>
          <w:color w:val="000000"/>
          <w:sz w:val="20"/>
          <w:szCs w:val="20"/>
        </w:rPr>
        <w:t xml:space="preserve">.  The Fund’s most recent annual report was mailed to Stockholders on or </w:t>
      </w:r>
      <w:r w:rsidRPr="00271F08">
        <w:rPr>
          <w:color w:val="000000"/>
          <w:sz w:val="20"/>
          <w:szCs w:val="20"/>
        </w:rPr>
        <w:t xml:space="preserve">about September </w:t>
      </w:r>
      <w:r w:rsidR="00012A41">
        <w:rPr>
          <w:color w:val="000000"/>
          <w:sz w:val="20"/>
          <w:szCs w:val="20"/>
        </w:rPr>
        <w:t>29</w:t>
      </w:r>
      <w:r w:rsidRPr="00271F08">
        <w:rPr>
          <w:color w:val="000000"/>
          <w:sz w:val="20"/>
          <w:szCs w:val="20"/>
        </w:rPr>
        <w:t>, 20</w:t>
      </w:r>
      <w:r w:rsidR="00B90F28">
        <w:rPr>
          <w:color w:val="000000"/>
          <w:sz w:val="20"/>
          <w:szCs w:val="20"/>
        </w:rPr>
        <w:t>2</w:t>
      </w:r>
      <w:r w:rsidR="007E33C7">
        <w:rPr>
          <w:color w:val="000000"/>
          <w:sz w:val="20"/>
          <w:szCs w:val="20"/>
        </w:rPr>
        <w:t>1</w:t>
      </w:r>
      <w:r w:rsidRPr="00271F08">
        <w:rPr>
          <w:color w:val="000000"/>
          <w:sz w:val="20"/>
          <w:szCs w:val="20"/>
        </w:rPr>
        <w:t>.</w:t>
      </w:r>
    </w:p>
    <w:p w14:paraId="599A2F48" w14:textId="77777777" w:rsidR="00272B72" w:rsidRDefault="00272B72" w:rsidP="00272B72"/>
    <w:p w14:paraId="0B14CCBA" w14:textId="77777777" w:rsidR="00272B72" w:rsidRDefault="00272B72" w:rsidP="00272B72">
      <w:pPr>
        <w:rPr>
          <w:b/>
          <w:bCs/>
          <w:color w:val="000000"/>
          <w:sz w:val="20"/>
          <w:szCs w:val="20"/>
        </w:rPr>
      </w:pPr>
      <w:r>
        <w:rPr>
          <w:b/>
          <w:bCs/>
          <w:color w:val="000000"/>
          <w:sz w:val="20"/>
          <w:szCs w:val="20"/>
        </w:rPr>
        <w:t>Required Vote for Adoption of Proposals</w:t>
      </w:r>
      <w:r>
        <w:rPr>
          <w:color w:val="000000"/>
          <w:sz w:val="20"/>
          <w:szCs w:val="20"/>
        </w:rPr>
        <w:t>.</w:t>
      </w:r>
    </w:p>
    <w:p w14:paraId="37FEC0CE" w14:textId="77777777" w:rsidR="00272B72" w:rsidRDefault="00272B72" w:rsidP="00272B72">
      <w:pPr>
        <w:rPr>
          <w:color w:val="000000"/>
          <w:sz w:val="20"/>
          <w:szCs w:val="20"/>
        </w:rPr>
      </w:pPr>
      <w:r>
        <w:rPr>
          <w:color w:val="000000"/>
          <w:sz w:val="20"/>
          <w:szCs w:val="20"/>
        </w:rPr>
        <w:t> </w:t>
      </w:r>
    </w:p>
    <w:p w14:paraId="43377262" w14:textId="77777777" w:rsidR="00272B72" w:rsidRPr="009C407C" w:rsidRDefault="00272B72" w:rsidP="00272B72">
      <w:pPr>
        <w:rPr>
          <w:color w:val="000000"/>
          <w:sz w:val="16"/>
          <w:szCs w:val="16"/>
        </w:rPr>
        <w:sectPr w:rsidR="00272B72" w:rsidRPr="009C407C">
          <w:pgSz w:w="12240" w:h="15840"/>
          <w:pgMar w:top="1440" w:right="1440" w:bottom="1440" w:left="1440" w:header="720" w:footer="720" w:gutter="0"/>
          <w:cols w:space="720"/>
        </w:sectPr>
      </w:pPr>
      <w:r>
        <w:rPr>
          <w:color w:val="000000"/>
          <w:sz w:val="20"/>
          <w:szCs w:val="20"/>
        </w:rPr>
        <w:t xml:space="preserve">Proposal 1 (to elect </w:t>
      </w:r>
      <w:r w:rsidR="00737A73">
        <w:rPr>
          <w:color w:val="000000"/>
          <w:sz w:val="20"/>
          <w:szCs w:val="20"/>
        </w:rPr>
        <w:t>two</w:t>
      </w:r>
      <w:r w:rsidR="00B90F28">
        <w:rPr>
          <w:color w:val="000000"/>
          <w:sz w:val="20"/>
          <w:szCs w:val="20"/>
        </w:rPr>
        <w:t xml:space="preserve"> </w:t>
      </w:r>
      <w:r>
        <w:rPr>
          <w:color w:val="000000"/>
          <w:sz w:val="20"/>
          <w:szCs w:val="20"/>
        </w:rPr>
        <w:t>Class I</w:t>
      </w:r>
      <w:r w:rsidR="00737A73">
        <w:rPr>
          <w:color w:val="000000"/>
          <w:sz w:val="20"/>
          <w:szCs w:val="20"/>
        </w:rPr>
        <w:t>I</w:t>
      </w:r>
      <w:r>
        <w:rPr>
          <w:color w:val="000000"/>
          <w:sz w:val="20"/>
          <w:szCs w:val="20"/>
        </w:rPr>
        <w:t xml:space="preserve"> Director</w:t>
      </w:r>
      <w:r w:rsidR="00B70982">
        <w:rPr>
          <w:color w:val="000000"/>
          <w:sz w:val="20"/>
          <w:szCs w:val="20"/>
        </w:rPr>
        <w:t>s</w:t>
      </w:r>
      <w:r>
        <w:rPr>
          <w:color w:val="000000"/>
          <w:sz w:val="20"/>
          <w:szCs w:val="20"/>
        </w:rPr>
        <w:t xml:space="preserve"> to the Fund’s Board of Directors) requires the affirmative vote of a majority of votes cast at the Meeting by the holders of the Fund’s common stock voting in person or by proxy on such Proposal, provided a quorum is present. A “majority of the votes” cast means that the number of shares voted “FOR” a Director</w:t>
      </w:r>
      <w:r w:rsidR="004B46C7">
        <w:rPr>
          <w:color w:val="000000"/>
          <w:sz w:val="20"/>
          <w:szCs w:val="20"/>
        </w:rPr>
        <w:t>’s</w:t>
      </w:r>
      <w:r>
        <w:rPr>
          <w:color w:val="000000"/>
          <w:sz w:val="20"/>
          <w:szCs w:val="20"/>
        </w:rPr>
        <w:t xml:space="preserve"> election exceeds 50% of the number of votes cast with respect to that Director</w:t>
      </w:r>
      <w:r w:rsidR="004B46C7">
        <w:rPr>
          <w:color w:val="000000"/>
          <w:sz w:val="20"/>
          <w:szCs w:val="20"/>
        </w:rPr>
        <w:t>’s</w:t>
      </w:r>
      <w:r>
        <w:rPr>
          <w:color w:val="000000"/>
          <w:sz w:val="20"/>
          <w:szCs w:val="20"/>
        </w:rPr>
        <w:t xml:space="preserve"> election. For purposes of the election of Director</w:t>
      </w:r>
      <w:r w:rsidR="004B46C7">
        <w:rPr>
          <w:color w:val="000000"/>
          <w:sz w:val="20"/>
          <w:szCs w:val="20"/>
        </w:rPr>
        <w:t>s</w:t>
      </w:r>
      <w:r>
        <w:rPr>
          <w:color w:val="000000"/>
          <w:sz w:val="20"/>
          <w:szCs w:val="20"/>
        </w:rPr>
        <w:t xml:space="preserve">, (i) votes cast shall include direction to withhold authority and (ii) abstentions and broker non-votes will be counted as shares present for quorum purposes, but otherwise will have no effect on the majority vote required for such Director.  </w:t>
      </w:r>
    </w:p>
    <w:p w14:paraId="412BE162" w14:textId="77777777" w:rsidR="00272B72" w:rsidRDefault="001C79BE" w:rsidP="00272B72">
      <w:pPr>
        <w:spacing w:after="200"/>
      </w:pPr>
      <w:r>
        <w:pict w14:anchorId="0D7919E3">
          <v:rect id="_x0000_i1028" style="width:6in;height:1.5pt" o:hrstd="t" o:hr="t" fillcolor="black" stroked="f">
            <v:path strokeok="f"/>
          </v:rect>
        </w:pict>
      </w:r>
    </w:p>
    <w:p w14:paraId="4B7246E4" w14:textId="77777777" w:rsidR="00272B72" w:rsidRDefault="00272B72" w:rsidP="00272B72"/>
    <w:p w14:paraId="7A166DF2" w14:textId="77777777" w:rsidR="00272B72" w:rsidRDefault="00272B72" w:rsidP="00272B72">
      <w:pPr>
        <w:jc w:val="center"/>
        <w:rPr>
          <w:b/>
          <w:bCs/>
          <w:color w:val="000000"/>
          <w:sz w:val="20"/>
          <w:szCs w:val="20"/>
        </w:rPr>
      </w:pPr>
      <w:r>
        <w:rPr>
          <w:b/>
          <w:bCs/>
          <w:color w:val="000000"/>
          <w:sz w:val="20"/>
          <w:szCs w:val="20"/>
        </w:rPr>
        <w:t>PROPOSAL 1:  ELECTION OF DIRECTOR</w:t>
      </w:r>
    </w:p>
    <w:p w14:paraId="4984C3F1" w14:textId="77777777" w:rsidR="00272B72" w:rsidRDefault="00272B72" w:rsidP="00272B72">
      <w:pPr>
        <w:rPr>
          <w:color w:val="000000"/>
          <w:sz w:val="20"/>
          <w:szCs w:val="20"/>
        </w:rPr>
      </w:pPr>
      <w:r>
        <w:rPr>
          <w:color w:val="000000"/>
          <w:sz w:val="20"/>
          <w:szCs w:val="20"/>
        </w:rPr>
        <w:t> </w:t>
      </w:r>
    </w:p>
    <w:p w14:paraId="055DC51A" w14:textId="77777777" w:rsidR="00272B72" w:rsidRDefault="00272B72" w:rsidP="00272B72">
      <w:pPr>
        <w:ind w:firstLine="720"/>
        <w:rPr>
          <w:color w:val="000000"/>
          <w:sz w:val="20"/>
          <w:szCs w:val="20"/>
        </w:rPr>
      </w:pPr>
      <w:r>
        <w:rPr>
          <w:color w:val="000000"/>
          <w:sz w:val="20"/>
          <w:szCs w:val="20"/>
        </w:rPr>
        <w:t>In accordance with the Fund’s Articles of Incorporation, the terms of the Fund’s Board of Directors are staggered.  The Board of Directors is divided into three classes: Class I, Class II and Class III, each class having a term of three years.  Each year the term of office of one Class expires.  The effect of these staggered terms is to limit the ability of other entities or persons to acquire control of the Fund by delaying the replacement of a majority of the Board of Directors.</w:t>
      </w:r>
    </w:p>
    <w:p w14:paraId="795F3408" w14:textId="77777777" w:rsidR="00272B72" w:rsidRDefault="00272B72" w:rsidP="00272B72">
      <w:pPr>
        <w:ind w:firstLine="720"/>
        <w:rPr>
          <w:color w:val="000000"/>
          <w:sz w:val="20"/>
          <w:szCs w:val="20"/>
        </w:rPr>
      </w:pPr>
      <w:r>
        <w:rPr>
          <w:color w:val="000000"/>
          <w:sz w:val="20"/>
          <w:szCs w:val="20"/>
        </w:rPr>
        <w:t> </w:t>
      </w:r>
    </w:p>
    <w:p w14:paraId="545C22F2" w14:textId="77777777" w:rsidR="00272B72" w:rsidRPr="007F092D" w:rsidRDefault="00272B72" w:rsidP="007F092D">
      <w:pPr>
        <w:ind w:firstLine="720"/>
        <w:rPr>
          <w:sz w:val="20"/>
          <w:szCs w:val="20"/>
        </w:rPr>
      </w:pPr>
      <w:r>
        <w:rPr>
          <w:sz w:val="20"/>
          <w:szCs w:val="20"/>
        </w:rPr>
        <w:t xml:space="preserve">The Board of Directors has nominated </w:t>
      </w:r>
      <w:bookmarkStart w:id="2" w:name="_Hlk20134377"/>
      <w:r w:rsidR="007F092D" w:rsidRPr="007F092D">
        <w:rPr>
          <w:sz w:val="20"/>
          <w:szCs w:val="20"/>
        </w:rPr>
        <w:t>Richard</w:t>
      </w:r>
      <w:r w:rsidR="007F092D">
        <w:rPr>
          <w:sz w:val="20"/>
          <w:szCs w:val="20"/>
        </w:rPr>
        <w:t xml:space="preserve"> </w:t>
      </w:r>
      <w:r w:rsidR="007F092D" w:rsidRPr="007F092D">
        <w:rPr>
          <w:sz w:val="20"/>
          <w:szCs w:val="20"/>
        </w:rPr>
        <w:t>Abraham</w:t>
      </w:r>
      <w:r w:rsidR="007F092D">
        <w:rPr>
          <w:sz w:val="20"/>
          <w:szCs w:val="20"/>
        </w:rPr>
        <w:t xml:space="preserve"> and </w:t>
      </w:r>
      <w:r w:rsidR="007F092D" w:rsidRPr="007F092D">
        <w:rPr>
          <w:sz w:val="20"/>
          <w:szCs w:val="20"/>
        </w:rPr>
        <w:t>Rajeev Das</w:t>
      </w:r>
      <w:r w:rsidRPr="00000EB9">
        <w:rPr>
          <w:sz w:val="20"/>
          <w:szCs w:val="20"/>
        </w:rPr>
        <w:t xml:space="preserve"> </w:t>
      </w:r>
      <w:bookmarkEnd w:id="2"/>
      <w:r>
        <w:rPr>
          <w:sz w:val="20"/>
          <w:szCs w:val="20"/>
        </w:rPr>
        <w:t>to be elected by the holders of the Fund’s common stock to serve as Class I</w:t>
      </w:r>
      <w:r w:rsidR="00737A73">
        <w:rPr>
          <w:sz w:val="20"/>
          <w:szCs w:val="20"/>
        </w:rPr>
        <w:t>I</w:t>
      </w:r>
      <w:r>
        <w:rPr>
          <w:sz w:val="20"/>
          <w:szCs w:val="20"/>
        </w:rPr>
        <w:t xml:space="preserve"> Director</w:t>
      </w:r>
      <w:r w:rsidR="00737A73">
        <w:rPr>
          <w:sz w:val="20"/>
          <w:szCs w:val="20"/>
        </w:rPr>
        <w:t>s</w:t>
      </w:r>
      <w:r>
        <w:rPr>
          <w:sz w:val="20"/>
          <w:szCs w:val="20"/>
        </w:rPr>
        <w:t xml:space="preserve"> of the Fund.  </w:t>
      </w:r>
      <w:bookmarkStart w:id="3" w:name="_Hlk87359796"/>
      <w:r w:rsidR="00FD77C3">
        <w:rPr>
          <w:sz w:val="20"/>
          <w:szCs w:val="20"/>
        </w:rPr>
        <w:t>Each of Mr.</w:t>
      </w:r>
      <w:r w:rsidR="007F092D" w:rsidRPr="007F092D">
        <w:rPr>
          <w:sz w:val="20"/>
          <w:szCs w:val="20"/>
        </w:rPr>
        <w:t xml:space="preserve"> Abraham and </w:t>
      </w:r>
      <w:r w:rsidR="00FD77C3">
        <w:rPr>
          <w:sz w:val="20"/>
          <w:szCs w:val="20"/>
        </w:rPr>
        <w:t xml:space="preserve">Mr. </w:t>
      </w:r>
      <w:r w:rsidR="007F092D" w:rsidRPr="007F092D">
        <w:rPr>
          <w:sz w:val="20"/>
          <w:szCs w:val="20"/>
        </w:rPr>
        <w:t>Das</w:t>
      </w:r>
      <w:r w:rsidR="00B90F28" w:rsidRPr="00000EB9">
        <w:rPr>
          <w:sz w:val="20"/>
          <w:szCs w:val="20"/>
        </w:rPr>
        <w:t xml:space="preserve"> </w:t>
      </w:r>
      <w:bookmarkEnd w:id="3"/>
      <w:r>
        <w:rPr>
          <w:sz w:val="20"/>
          <w:szCs w:val="20"/>
        </w:rPr>
        <w:t>currently serve</w:t>
      </w:r>
      <w:r w:rsidR="00FD77C3">
        <w:rPr>
          <w:sz w:val="20"/>
          <w:szCs w:val="20"/>
        </w:rPr>
        <w:t>s</w:t>
      </w:r>
      <w:r>
        <w:rPr>
          <w:sz w:val="20"/>
          <w:szCs w:val="20"/>
        </w:rPr>
        <w:t xml:space="preserve"> on the Board of Directors.</w:t>
      </w:r>
    </w:p>
    <w:p w14:paraId="6DB58A7C" w14:textId="77777777" w:rsidR="00272B72" w:rsidRDefault="00272B72" w:rsidP="00272B72">
      <w:pPr>
        <w:rPr>
          <w:color w:val="000000"/>
          <w:sz w:val="20"/>
          <w:szCs w:val="20"/>
        </w:rPr>
      </w:pPr>
    </w:p>
    <w:p w14:paraId="688E9874" w14:textId="77777777" w:rsidR="00272B72" w:rsidRDefault="00272B72" w:rsidP="00272B72">
      <w:pPr>
        <w:ind w:firstLine="720"/>
        <w:rPr>
          <w:color w:val="000000"/>
          <w:sz w:val="20"/>
          <w:szCs w:val="20"/>
        </w:rPr>
      </w:pPr>
      <w:r>
        <w:rPr>
          <w:color w:val="000000"/>
          <w:sz w:val="20"/>
          <w:szCs w:val="20"/>
        </w:rPr>
        <w:t xml:space="preserve">In the event that </w:t>
      </w:r>
      <w:r w:rsidR="005F63BA">
        <w:rPr>
          <w:color w:val="000000"/>
          <w:sz w:val="20"/>
          <w:szCs w:val="20"/>
        </w:rPr>
        <w:t>one o</w:t>
      </w:r>
      <w:r w:rsidR="00142DBC">
        <w:rPr>
          <w:color w:val="000000"/>
          <w:sz w:val="20"/>
          <w:szCs w:val="20"/>
        </w:rPr>
        <w:t>r</w:t>
      </w:r>
      <w:r w:rsidR="005F63BA">
        <w:rPr>
          <w:color w:val="000000"/>
          <w:sz w:val="20"/>
          <w:szCs w:val="20"/>
        </w:rPr>
        <w:t xml:space="preserve"> all of the</w:t>
      </w:r>
      <w:r w:rsidR="001434CA">
        <w:rPr>
          <w:color w:val="000000"/>
          <w:sz w:val="20"/>
          <w:szCs w:val="20"/>
        </w:rPr>
        <w:t xml:space="preserve"> nominee</w:t>
      </w:r>
      <w:r w:rsidR="00737A73">
        <w:rPr>
          <w:color w:val="000000"/>
          <w:sz w:val="20"/>
          <w:szCs w:val="20"/>
        </w:rPr>
        <w:t>s</w:t>
      </w:r>
      <w:r>
        <w:rPr>
          <w:color w:val="000000"/>
          <w:sz w:val="20"/>
          <w:szCs w:val="20"/>
        </w:rPr>
        <w:t xml:space="preserve"> become</w:t>
      </w:r>
      <w:r w:rsidR="005F63BA">
        <w:rPr>
          <w:color w:val="000000"/>
          <w:sz w:val="20"/>
          <w:szCs w:val="20"/>
        </w:rPr>
        <w:t>s</w:t>
      </w:r>
      <w:r>
        <w:rPr>
          <w:color w:val="000000"/>
          <w:sz w:val="20"/>
          <w:szCs w:val="20"/>
        </w:rPr>
        <w:t xml:space="preserve"> unavailable for election for any presently unforeseen reason, the persons named in the form of proxy will vote for any successor nominee who shall be designated by the present Board of Directors.  </w:t>
      </w:r>
      <w:r w:rsidR="00142DBC">
        <w:rPr>
          <w:color w:val="000000"/>
          <w:sz w:val="20"/>
          <w:szCs w:val="20"/>
        </w:rPr>
        <w:t>Each</w:t>
      </w:r>
      <w:r w:rsidR="002D3D1C">
        <w:rPr>
          <w:color w:val="000000"/>
          <w:sz w:val="20"/>
          <w:szCs w:val="20"/>
        </w:rPr>
        <w:t xml:space="preserve"> </w:t>
      </w:r>
      <w:r>
        <w:rPr>
          <w:color w:val="000000"/>
          <w:sz w:val="20"/>
          <w:szCs w:val="20"/>
        </w:rPr>
        <w:t>Class I</w:t>
      </w:r>
      <w:r w:rsidR="00737A73">
        <w:rPr>
          <w:color w:val="000000"/>
          <w:sz w:val="20"/>
          <w:szCs w:val="20"/>
        </w:rPr>
        <w:t>I</w:t>
      </w:r>
      <w:r>
        <w:rPr>
          <w:color w:val="000000"/>
          <w:sz w:val="20"/>
          <w:szCs w:val="20"/>
        </w:rPr>
        <w:t xml:space="preserve"> Director shall be elected by a majority of the shares voting at the Meeting.</w:t>
      </w:r>
    </w:p>
    <w:p w14:paraId="417B7913" w14:textId="77777777" w:rsidR="00272B72" w:rsidRDefault="00272B72" w:rsidP="00272B72">
      <w:pPr>
        <w:ind w:firstLine="720"/>
        <w:rPr>
          <w:color w:val="000000"/>
          <w:sz w:val="20"/>
          <w:szCs w:val="20"/>
        </w:rPr>
      </w:pPr>
      <w:r>
        <w:rPr>
          <w:color w:val="000000"/>
          <w:sz w:val="20"/>
          <w:szCs w:val="20"/>
        </w:rPr>
        <w:t> </w:t>
      </w:r>
    </w:p>
    <w:p w14:paraId="38E0AD10" w14:textId="77777777" w:rsidR="00272B72" w:rsidRDefault="00272B72" w:rsidP="00272B72">
      <w:pPr>
        <w:ind w:firstLine="720"/>
        <w:jc w:val="both"/>
        <w:rPr>
          <w:color w:val="000000"/>
          <w:sz w:val="20"/>
          <w:szCs w:val="20"/>
        </w:rPr>
      </w:pPr>
      <w:r>
        <w:rPr>
          <w:sz w:val="20"/>
          <w:szCs w:val="20"/>
        </w:rPr>
        <w:t xml:space="preserve">At the Meeting, the holders of the Fund’s common stock will be asked to vote for the election of </w:t>
      </w:r>
      <w:r w:rsidR="00FD77C3">
        <w:rPr>
          <w:sz w:val="20"/>
          <w:szCs w:val="20"/>
        </w:rPr>
        <w:t>Mr</w:t>
      </w:r>
      <w:r w:rsidR="003161DC">
        <w:rPr>
          <w:sz w:val="20"/>
          <w:szCs w:val="20"/>
        </w:rPr>
        <w:t>.</w:t>
      </w:r>
      <w:r w:rsidR="007F092D" w:rsidRPr="007F092D">
        <w:rPr>
          <w:sz w:val="20"/>
          <w:szCs w:val="20"/>
        </w:rPr>
        <w:t xml:space="preserve"> Abraham and </w:t>
      </w:r>
      <w:r w:rsidR="00FD77C3">
        <w:rPr>
          <w:sz w:val="20"/>
          <w:szCs w:val="20"/>
        </w:rPr>
        <w:t xml:space="preserve">Mr. </w:t>
      </w:r>
      <w:r w:rsidR="007F092D" w:rsidRPr="007F092D">
        <w:rPr>
          <w:sz w:val="20"/>
          <w:szCs w:val="20"/>
        </w:rPr>
        <w:t xml:space="preserve">Das </w:t>
      </w:r>
      <w:r>
        <w:rPr>
          <w:sz w:val="20"/>
          <w:szCs w:val="20"/>
        </w:rPr>
        <w:t>as Class I</w:t>
      </w:r>
      <w:r w:rsidR="00737A73">
        <w:rPr>
          <w:sz w:val="20"/>
          <w:szCs w:val="20"/>
        </w:rPr>
        <w:t>I</w:t>
      </w:r>
      <w:r>
        <w:rPr>
          <w:sz w:val="20"/>
          <w:szCs w:val="20"/>
        </w:rPr>
        <w:t xml:space="preserve"> Director</w:t>
      </w:r>
      <w:r w:rsidR="00B70982">
        <w:rPr>
          <w:sz w:val="20"/>
          <w:szCs w:val="20"/>
        </w:rPr>
        <w:t>s</w:t>
      </w:r>
      <w:r>
        <w:rPr>
          <w:sz w:val="20"/>
          <w:szCs w:val="20"/>
        </w:rPr>
        <w:t xml:space="preserve">.  If elected, </w:t>
      </w:r>
      <w:r w:rsidR="00FD77C3">
        <w:rPr>
          <w:sz w:val="20"/>
          <w:szCs w:val="20"/>
        </w:rPr>
        <w:t>Mr</w:t>
      </w:r>
      <w:r w:rsidR="007F092D" w:rsidRPr="007F092D">
        <w:rPr>
          <w:sz w:val="20"/>
          <w:szCs w:val="20"/>
        </w:rPr>
        <w:t xml:space="preserve">. Abraham and </w:t>
      </w:r>
      <w:r w:rsidR="00FD77C3">
        <w:rPr>
          <w:sz w:val="20"/>
          <w:szCs w:val="20"/>
        </w:rPr>
        <w:t xml:space="preserve">Mr. </w:t>
      </w:r>
      <w:r w:rsidR="007F092D" w:rsidRPr="007F092D">
        <w:rPr>
          <w:sz w:val="20"/>
          <w:szCs w:val="20"/>
        </w:rPr>
        <w:t>Das</w:t>
      </w:r>
      <w:r w:rsidRPr="00000EB9">
        <w:rPr>
          <w:sz w:val="20"/>
          <w:szCs w:val="20"/>
        </w:rPr>
        <w:t xml:space="preserve"> </w:t>
      </w:r>
      <w:r>
        <w:rPr>
          <w:sz w:val="20"/>
          <w:szCs w:val="20"/>
        </w:rPr>
        <w:t xml:space="preserve">will </w:t>
      </w:r>
      <w:r w:rsidR="00FD77C3">
        <w:rPr>
          <w:sz w:val="20"/>
          <w:szCs w:val="20"/>
        </w:rPr>
        <w:t xml:space="preserve">each </w:t>
      </w:r>
      <w:r>
        <w:rPr>
          <w:sz w:val="20"/>
          <w:szCs w:val="20"/>
        </w:rPr>
        <w:t>serve until the Fund’s annual meeting of Stockholders in 202</w:t>
      </w:r>
      <w:r w:rsidR="00413DAF">
        <w:rPr>
          <w:sz w:val="20"/>
          <w:szCs w:val="20"/>
        </w:rPr>
        <w:t>4</w:t>
      </w:r>
      <w:r>
        <w:rPr>
          <w:sz w:val="20"/>
          <w:szCs w:val="20"/>
        </w:rPr>
        <w:t xml:space="preserve"> or until </w:t>
      </w:r>
      <w:r w:rsidR="00FD77C3">
        <w:rPr>
          <w:sz w:val="20"/>
          <w:szCs w:val="20"/>
        </w:rPr>
        <w:t>each of their respective</w:t>
      </w:r>
      <w:r>
        <w:rPr>
          <w:sz w:val="20"/>
          <w:szCs w:val="20"/>
        </w:rPr>
        <w:t xml:space="preserve"> successor</w:t>
      </w:r>
      <w:r w:rsidR="00FD77C3">
        <w:rPr>
          <w:sz w:val="20"/>
          <w:szCs w:val="20"/>
        </w:rPr>
        <w:t>s</w:t>
      </w:r>
      <w:r>
        <w:rPr>
          <w:sz w:val="20"/>
          <w:szCs w:val="20"/>
        </w:rPr>
        <w:t xml:space="preserve"> </w:t>
      </w:r>
      <w:r w:rsidR="00FD77C3">
        <w:rPr>
          <w:sz w:val="20"/>
          <w:szCs w:val="20"/>
        </w:rPr>
        <w:t>are</w:t>
      </w:r>
      <w:r w:rsidR="00BD4117">
        <w:rPr>
          <w:sz w:val="20"/>
          <w:szCs w:val="20"/>
        </w:rPr>
        <w:t xml:space="preserve"> </w:t>
      </w:r>
      <w:r>
        <w:rPr>
          <w:sz w:val="20"/>
          <w:szCs w:val="20"/>
        </w:rPr>
        <w:t xml:space="preserve">duly elected and qualified.  If elected, </w:t>
      </w:r>
      <w:r w:rsidR="00FD77C3">
        <w:rPr>
          <w:sz w:val="20"/>
          <w:szCs w:val="20"/>
        </w:rPr>
        <w:t>Mr</w:t>
      </w:r>
      <w:r w:rsidR="007F092D" w:rsidRPr="007F092D">
        <w:rPr>
          <w:sz w:val="20"/>
          <w:szCs w:val="20"/>
        </w:rPr>
        <w:t xml:space="preserve">. Abraham and </w:t>
      </w:r>
      <w:r w:rsidR="00FD77C3">
        <w:rPr>
          <w:sz w:val="20"/>
          <w:szCs w:val="20"/>
        </w:rPr>
        <w:t xml:space="preserve">Mr. </w:t>
      </w:r>
      <w:r w:rsidR="007F092D" w:rsidRPr="007F092D">
        <w:rPr>
          <w:sz w:val="20"/>
          <w:szCs w:val="20"/>
        </w:rPr>
        <w:t xml:space="preserve">Das </w:t>
      </w:r>
      <w:r w:rsidR="00737A73">
        <w:rPr>
          <w:sz w:val="20"/>
          <w:szCs w:val="20"/>
        </w:rPr>
        <w:t>have</w:t>
      </w:r>
      <w:r>
        <w:rPr>
          <w:sz w:val="20"/>
          <w:szCs w:val="20"/>
        </w:rPr>
        <w:t xml:space="preserve"> </w:t>
      </w:r>
      <w:r w:rsidR="00FD77C3">
        <w:rPr>
          <w:sz w:val="20"/>
          <w:szCs w:val="20"/>
        </w:rPr>
        <w:t xml:space="preserve">each </w:t>
      </w:r>
      <w:r>
        <w:rPr>
          <w:sz w:val="20"/>
          <w:szCs w:val="20"/>
        </w:rPr>
        <w:t xml:space="preserve">consented to serve as Director of the Fund until </w:t>
      </w:r>
      <w:r w:rsidR="00FD77C3">
        <w:rPr>
          <w:sz w:val="20"/>
          <w:szCs w:val="20"/>
        </w:rPr>
        <w:t>his</w:t>
      </w:r>
      <w:r>
        <w:rPr>
          <w:sz w:val="20"/>
          <w:szCs w:val="20"/>
        </w:rPr>
        <w:t xml:space="preserve"> successor </w:t>
      </w:r>
      <w:r w:rsidR="00FD77C3">
        <w:rPr>
          <w:sz w:val="20"/>
          <w:szCs w:val="20"/>
        </w:rPr>
        <w:t>is</w:t>
      </w:r>
      <w:r>
        <w:rPr>
          <w:sz w:val="20"/>
          <w:szCs w:val="20"/>
        </w:rPr>
        <w:t xml:space="preserve"> duly elected and qualified.</w:t>
      </w:r>
    </w:p>
    <w:p w14:paraId="1E5C0C84" w14:textId="77777777" w:rsidR="00272B72" w:rsidRDefault="00272B72" w:rsidP="00272B72">
      <w:pPr>
        <w:jc w:val="both"/>
        <w:rPr>
          <w:sz w:val="20"/>
          <w:szCs w:val="20"/>
        </w:rPr>
      </w:pPr>
    </w:p>
    <w:p w14:paraId="4C58E54A" w14:textId="77777777" w:rsidR="00272B72" w:rsidRDefault="00272B72" w:rsidP="00272B72">
      <w:pPr>
        <w:jc w:val="both"/>
        <w:rPr>
          <w:spacing w:val="180"/>
          <w:sz w:val="20"/>
          <w:szCs w:val="20"/>
        </w:rPr>
      </w:pPr>
      <w:r>
        <w:rPr>
          <w:sz w:val="20"/>
          <w:szCs w:val="20"/>
        </w:rPr>
        <w:t xml:space="preserve">   </w:t>
      </w:r>
      <w:r>
        <w:rPr>
          <w:sz w:val="20"/>
          <w:szCs w:val="20"/>
        </w:rPr>
        <w:tab/>
        <w:t xml:space="preserve">The persons named in the accompanying forms of proxy intend to vote at the Meeting (unless directed not to vote) “FOR” the election of </w:t>
      </w:r>
      <w:r w:rsidR="00C84F22">
        <w:rPr>
          <w:sz w:val="20"/>
          <w:szCs w:val="20"/>
        </w:rPr>
        <w:t>Mr</w:t>
      </w:r>
      <w:r w:rsidR="007F092D" w:rsidRPr="007F092D">
        <w:rPr>
          <w:sz w:val="20"/>
          <w:szCs w:val="20"/>
        </w:rPr>
        <w:t xml:space="preserve">. Abraham and </w:t>
      </w:r>
      <w:r w:rsidR="00C84F22">
        <w:rPr>
          <w:sz w:val="20"/>
          <w:szCs w:val="20"/>
        </w:rPr>
        <w:t xml:space="preserve">Mr. </w:t>
      </w:r>
      <w:r w:rsidR="007F092D" w:rsidRPr="007F092D">
        <w:rPr>
          <w:sz w:val="20"/>
          <w:szCs w:val="20"/>
        </w:rPr>
        <w:t>Das</w:t>
      </w:r>
      <w:r>
        <w:rPr>
          <w:sz w:val="20"/>
          <w:szCs w:val="20"/>
        </w:rPr>
        <w:t>.  The nominee</w:t>
      </w:r>
      <w:r w:rsidR="007F092D">
        <w:rPr>
          <w:sz w:val="20"/>
          <w:szCs w:val="20"/>
        </w:rPr>
        <w:t>s</w:t>
      </w:r>
      <w:r>
        <w:rPr>
          <w:sz w:val="20"/>
          <w:szCs w:val="20"/>
        </w:rPr>
        <w:t xml:space="preserve"> named above </w:t>
      </w:r>
      <w:r w:rsidR="007F092D">
        <w:rPr>
          <w:sz w:val="20"/>
          <w:szCs w:val="20"/>
        </w:rPr>
        <w:t>have</w:t>
      </w:r>
      <w:r w:rsidR="002D3D1C">
        <w:rPr>
          <w:sz w:val="20"/>
          <w:szCs w:val="20"/>
        </w:rPr>
        <w:t xml:space="preserve"> </w:t>
      </w:r>
      <w:r>
        <w:rPr>
          <w:sz w:val="20"/>
          <w:szCs w:val="20"/>
        </w:rPr>
        <w:t xml:space="preserve">indicated that </w:t>
      </w:r>
      <w:r w:rsidR="007F092D">
        <w:rPr>
          <w:sz w:val="20"/>
          <w:szCs w:val="20"/>
        </w:rPr>
        <w:t>they</w:t>
      </w:r>
      <w:r w:rsidR="002D3D1C">
        <w:rPr>
          <w:sz w:val="20"/>
          <w:szCs w:val="20"/>
        </w:rPr>
        <w:t xml:space="preserve"> </w:t>
      </w:r>
      <w:r>
        <w:rPr>
          <w:sz w:val="20"/>
          <w:szCs w:val="20"/>
        </w:rPr>
        <w:t>will serve if elected, and the Board of Directors has no reason to believe that the nominee</w:t>
      </w:r>
      <w:r w:rsidR="007F092D">
        <w:rPr>
          <w:sz w:val="20"/>
          <w:szCs w:val="20"/>
        </w:rPr>
        <w:t>s</w:t>
      </w:r>
      <w:r>
        <w:rPr>
          <w:sz w:val="20"/>
          <w:szCs w:val="20"/>
        </w:rPr>
        <w:t xml:space="preserve"> will become unavailable for election as Director</w:t>
      </w:r>
      <w:r w:rsidR="007F092D">
        <w:rPr>
          <w:sz w:val="20"/>
          <w:szCs w:val="20"/>
        </w:rPr>
        <w:t>s</w:t>
      </w:r>
      <w:r>
        <w:rPr>
          <w:sz w:val="20"/>
          <w:szCs w:val="20"/>
        </w:rPr>
        <w:t xml:space="preserve">; however, if </w:t>
      </w:r>
      <w:r w:rsidR="00C84F22">
        <w:rPr>
          <w:sz w:val="20"/>
          <w:szCs w:val="20"/>
        </w:rPr>
        <w:t>Mr</w:t>
      </w:r>
      <w:r w:rsidR="007F092D" w:rsidRPr="007F092D">
        <w:rPr>
          <w:sz w:val="20"/>
          <w:szCs w:val="20"/>
        </w:rPr>
        <w:t xml:space="preserve">. Abraham and </w:t>
      </w:r>
      <w:r w:rsidR="00C84F22">
        <w:rPr>
          <w:sz w:val="20"/>
          <w:szCs w:val="20"/>
        </w:rPr>
        <w:t xml:space="preserve">Mr. </w:t>
      </w:r>
      <w:r w:rsidR="007F092D" w:rsidRPr="007F092D">
        <w:rPr>
          <w:sz w:val="20"/>
          <w:szCs w:val="20"/>
        </w:rPr>
        <w:t xml:space="preserve">Das </w:t>
      </w:r>
      <w:r>
        <w:rPr>
          <w:sz w:val="20"/>
          <w:szCs w:val="20"/>
        </w:rPr>
        <w:t>should be unable to serve, the proxy will be voted for any other person</w:t>
      </w:r>
      <w:r w:rsidR="007F092D">
        <w:rPr>
          <w:sz w:val="20"/>
          <w:szCs w:val="20"/>
        </w:rPr>
        <w:t>s</w:t>
      </w:r>
      <w:r>
        <w:rPr>
          <w:sz w:val="20"/>
          <w:szCs w:val="20"/>
        </w:rPr>
        <w:t xml:space="preserve"> determined by the persons named in the accompanying forms of proxy in accordance with their judgment.</w:t>
      </w:r>
    </w:p>
    <w:p w14:paraId="096130B6" w14:textId="77777777" w:rsidR="00272B72" w:rsidRDefault="00272B72" w:rsidP="00272B72"/>
    <w:p w14:paraId="70966E03" w14:textId="77777777" w:rsidR="00272B72" w:rsidRPr="00293379" w:rsidRDefault="00272B72" w:rsidP="00272B72">
      <w:pPr>
        <w:ind w:firstLine="720"/>
        <w:rPr>
          <w:color w:val="000000"/>
          <w:sz w:val="20"/>
          <w:szCs w:val="20"/>
        </w:rPr>
      </w:pPr>
      <w:r>
        <w:rPr>
          <w:b/>
          <w:bCs/>
          <w:color w:val="000000"/>
          <w:sz w:val="20"/>
          <w:szCs w:val="20"/>
        </w:rPr>
        <w:t>Required Vote.  </w:t>
      </w:r>
      <w:r w:rsidR="00C84F22">
        <w:rPr>
          <w:color w:val="000000"/>
          <w:sz w:val="20"/>
          <w:szCs w:val="20"/>
        </w:rPr>
        <w:t>Mr</w:t>
      </w:r>
      <w:r w:rsidR="007F092D" w:rsidRPr="007F092D">
        <w:rPr>
          <w:color w:val="000000"/>
          <w:sz w:val="20"/>
          <w:szCs w:val="20"/>
        </w:rPr>
        <w:t>. Abraham and</w:t>
      </w:r>
      <w:r w:rsidR="00C84F22">
        <w:rPr>
          <w:color w:val="000000"/>
          <w:sz w:val="20"/>
          <w:szCs w:val="20"/>
        </w:rPr>
        <w:t xml:space="preserve"> Mr.</w:t>
      </w:r>
      <w:r w:rsidR="007F092D" w:rsidRPr="007F092D">
        <w:rPr>
          <w:color w:val="000000"/>
          <w:sz w:val="20"/>
          <w:szCs w:val="20"/>
        </w:rPr>
        <w:t xml:space="preserve"> Das </w:t>
      </w:r>
      <w:r>
        <w:rPr>
          <w:color w:val="000000"/>
          <w:sz w:val="20"/>
          <w:szCs w:val="20"/>
        </w:rPr>
        <w:t>must be elected by a majority of the votes cast by the holders of shares of the Fund’s common stock, present in person or represented by proxy at the Meeting, provided a quorum is present.  A “majority of the votes” cast means that the number of shares voted “FOR” a Director’s election exceeds 50% of the number of votes cast with respect to that Director’s election. For purposes of the election of Directors, (i) votes cast shall include direction to withhold authority and (ii) abstentions and broker non-votes will be counted as shares present for quorum purposes, but otherwise will have no effect on the majority vote required for such Director.</w:t>
      </w:r>
    </w:p>
    <w:p w14:paraId="56075642" w14:textId="77777777" w:rsidR="00272B72" w:rsidRDefault="00272B72" w:rsidP="00272B72">
      <w:pPr>
        <w:ind w:firstLine="720"/>
        <w:rPr>
          <w:color w:val="000000"/>
          <w:sz w:val="20"/>
          <w:szCs w:val="20"/>
        </w:rPr>
      </w:pPr>
    </w:p>
    <w:p w14:paraId="728514D7" w14:textId="77777777" w:rsidR="00272B72" w:rsidRDefault="00272B72" w:rsidP="00272B72">
      <w:pPr>
        <w:ind w:firstLine="720"/>
        <w:rPr>
          <w:color w:val="000000"/>
          <w:sz w:val="20"/>
          <w:szCs w:val="20"/>
        </w:rPr>
        <w:sectPr w:rsidR="00272B72">
          <w:pgSz w:w="12240" w:h="15840"/>
          <w:pgMar w:top="1440" w:right="1440" w:bottom="1440" w:left="1440" w:header="720" w:footer="720" w:gutter="0"/>
          <w:cols w:space="720"/>
        </w:sectPr>
      </w:pPr>
    </w:p>
    <w:p w14:paraId="767D6766" w14:textId="77777777" w:rsidR="00272B72" w:rsidRDefault="00272B72" w:rsidP="00272B72">
      <w:pPr>
        <w:jc w:val="center"/>
        <w:rPr>
          <w:b/>
          <w:bCs/>
          <w:color w:val="000000"/>
          <w:sz w:val="20"/>
          <w:szCs w:val="20"/>
        </w:rPr>
      </w:pPr>
      <w:r>
        <w:rPr>
          <w:b/>
          <w:bCs/>
          <w:color w:val="000000"/>
          <w:sz w:val="20"/>
          <w:szCs w:val="20"/>
        </w:rPr>
        <w:t>Directors and Officers</w:t>
      </w:r>
    </w:p>
    <w:p w14:paraId="43F4B874" w14:textId="77777777" w:rsidR="00272B72" w:rsidRDefault="00272B72" w:rsidP="00272B72"/>
    <w:p w14:paraId="1E55127C" w14:textId="77777777" w:rsidR="00272B72" w:rsidRDefault="00272B72" w:rsidP="00272B72">
      <w:pPr>
        <w:ind w:firstLine="720"/>
        <w:rPr>
          <w:color w:val="000000"/>
          <w:sz w:val="20"/>
          <w:szCs w:val="20"/>
        </w:rPr>
      </w:pPr>
      <w:r>
        <w:rPr>
          <w:color w:val="000000"/>
          <w:sz w:val="20"/>
          <w:szCs w:val="20"/>
        </w:rPr>
        <w:t>Set forth below are the Directors, nominee</w:t>
      </w:r>
      <w:r w:rsidR="00142DBC">
        <w:rPr>
          <w:color w:val="000000"/>
          <w:sz w:val="20"/>
          <w:szCs w:val="20"/>
        </w:rPr>
        <w:t>s</w:t>
      </w:r>
      <w:r>
        <w:rPr>
          <w:color w:val="000000"/>
          <w:sz w:val="20"/>
          <w:szCs w:val="20"/>
        </w:rPr>
        <w:t xml:space="preserve"> for Director and officers of the Fund, and their respective ages, business addresses, positions and terms of office, principal occupations during the past five years, and other directorships held by them at October </w:t>
      </w:r>
      <w:r w:rsidR="004770A8">
        <w:rPr>
          <w:color w:val="000000"/>
          <w:sz w:val="20"/>
          <w:szCs w:val="20"/>
        </w:rPr>
        <w:t>18</w:t>
      </w:r>
      <w:r>
        <w:rPr>
          <w:color w:val="000000"/>
          <w:sz w:val="20"/>
          <w:szCs w:val="20"/>
        </w:rPr>
        <w:t>, 20</w:t>
      </w:r>
      <w:r w:rsidR="004770A8">
        <w:rPr>
          <w:color w:val="000000"/>
          <w:sz w:val="20"/>
          <w:szCs w:val="20"/>
        </w:rPr>
        <w:t>21</w:t>
      </w:r>
      <w:r>
        <w:rPr>
          <w:color w:val="000000"/>
          <w:sz w:val="20"/>
          <w:szCs w:val="20"/>
        </w:rPr>
        <w:t>.</w:t>
      </w:r>
    </w:p>
    <w:p w14:paraId="40B2D871" w14:textId="77777777" w:rsidR="00272B72" w:rsidRDefault="00272B72" w:rsidP="00272B72"/>
    <w:p w14:paraId="28264623" w14:textId="77777777" w:rsidR="00272B72" w:rsidRDefault="00272B72" w:rsidP="00272B72">
      <w:pPr>
        <w:ind w:firstLine="720"/>
        <w:rPr>
          <w:sz w:val="20"/>
          <w:szCs w:val="20"/>
        </w:rPr>
      </w:pPr>
      <w:r w:rsidRPr="002D3D1C">
        <w:rPr>
          <w:sz w:val="20"/>
          <w:szCs w:val="20"/>
        </w:rPr>
        <w:t>Messrs</w:t>
      </w:r>
      <w:r>
        <w:rPr>
          <w:sz w:val="20"/>
          <w:szCs w:val="20"/>
        </w:rPr>
        <w:t>. Abraham, Das, Goldstein</w:t>
      </w:r>
      <w:r w:rsidR="002D3D1C">
        <w:rPr>
          <w:sz w:val="20"/>
          <w:szCs w:val="20"/>
        </w:rPr>
        <w:t>, Goodstein</w:t>
      </w:r>
      <w:r>
        <w:rPr>
          <w:sz w:val="20"/>
          <w:szCs w:val="20"/>
        </w:rPr>
        <w:t xml:space="preserve"> and</w:t>
      </w:r>
      <w:r w:rsidR="00BD4117">
        <w:rPr>
          <w:sz w:val="20"/>
          <w:szCs w:val="20"/>
        </w:rPr>
        <w:t xml:space="preserve"> </w:t>
      </w:r>
      <w:r w:rsidR="002D3D1C">
        <w:rPr>
          <w:sz w:val="20"/>
          <w:szCs w:val="20"/>
        </w:rPr>
        <w:t>Hellerman</w:t>
      </w:r>
      <w:r>
        <w:rPr>
          <w:sz w:val="20"/>
          <w:szCs w:val="20"/>
        </w:rPr>
        <w:t xml:space="preserve"> are each not considered an “interested person” of the Fund within the meaning of the Investment Company Act of 1940, as amended (the “1940 Act”) (each an “Independent Director”). </w:t>
      </w:r>
      <w:r w:rsidR="00B45318" w:rsidRPr="00B45318">
        <w:rPr>
          <w:sz w:val="20"/>
          <w:szCs w:val="20"/>
        </w:rPr>
        <w:t>Prior to April 1, 2020, Mr. Hellerman was considered an “interested person” of the Fund within the meaning of the 1940 Act because he served as the Fund’s Chief Compliance Officer.</w:t>
      </w:r>
      <w:r>
        <w:rPr>
          <w:sz w:val="20"/>
          <w:szCs w:val="20"/>
        </w:rPr>
        <w:t> </w:t>
      </w:r>
    </w:p>
    <w:p w14:paraId="5F5D7372" w14:textId="77777777" w:rsidR="00FD77C3" w:rsidRDefault="00FD77C3" w:rsidP="00272B72">
      <w:pPr>
        <w:ind w:firstLine="720"/>
        <w:rPr>
          <w:sz w:val="20"/>
          <w:szCs w:val="20"/>
        </w:rPr>
      </w:pPr>
    </w:p>
    <w:p w14:paraId="1F22C83D" w14:textId="77777777" w:rsidR="00272B72" w:rsidRDefault="00272B72" w:rsidP="00272B72">
      <w:pPr>
        <w:rPr>
          <w:color w:val="000000"/>
          <w:sz w:val="20"/>
          <w:szCs w:val="20"/>
        </w:rPr>
      </w:pPr>
    </w:p>
    <w:tbl>
      <w:tblPr>
        <w:tblW w:w="5000" w:type="pct"/>
        <w:tblCellMar>
          <w:left w:w="0" w:type="dxa"/>
          <w:right w:w="0" w:type="dxa"/>
        </w:tblCellMar>
        <w:tblLook w:val="04A0" w:firstRow="1" w:lastRow="0" w:firstColumn="1" w:lastColumn="0" w:noHBand="0" w:noVBand="1"/>
      </w:tblPr>
      <w:tblGrid>
        <w:gridCol w:w="9360"/>
      </w:tblGrid>
      <w:tr w:rsidR="00FD77C3" w:rsidRPr="006932FB" w14:paraId="0A25E8AC" w14:textId="77777777" w:rsidTr="00012A41">
        <w:tc>
          <w:tcPr>
            <w:tcW w:w="5000" w:type="pct"/>
            <w:tcBorders>
              <w:top w:val="nil"/>
              <w:left w:val="nil"/>
              <w:bottom w:val="nil"/>
              <w:right w:val="nil"/>
            </w:tcBorders>
            <w:tcMar>
              <w:top w:w="0" w:type="dxa"/>
              <w:left w:w="0" w:type="dxa"/>
              <w:bottom w:w="0" w:type="dxa"/>
              <w:right w:w="0" w:type="dxa"/>
            </w:tcMar>
          </w:tcPr>
          <w:p w14:paraId="14688E40" w14:textId="77777777" w:rsidR="00FD77C3" w:rsidRPr="006932FB" w:rsidRDefault="00FD77C3" w:rsidP="00012A41">
            <w:pPr>
              <w:jc w:val="center"/>
              <w:rPr>
                <w:color w:val="000000"/>
                <w:sz w:val="20"/>
                <w:szCs w:val="20"/>
              </w:rPr>
            </w:pPr>
            <w:r w:rsidRPr="006932FB">
              <w:rPr>
                <w:b/>
                <w:bCs/>
                <w:sz w:val="20"/>
                <w:szCs w:val="20"/>
              </w:rPr>
              <w:t>Class II Director</w:t>
            </w:r>
            <w:r>
              <w:rPr>
                <w:b/>
                <w:bCs/>
                <w:sz w:val="20"/>
                <w:szCs w:val="20"/>
              </w:rPr>
              <w:t>s</w:t>
            </w:r>
            <w:r w:rsidRPr="006932FB">
              <w:rPr>
                <w:b/>
                <w:bCs/>
                <w:sz w:val="20"/>
                <w:szCs w:val="20"/>
              </w:rPr>
              <w:t xml:space="preserve"> </w:t>
            </w:r>
            <w:r>
              <w:rPr>
                <w:b/>
                <w:bCs/>
                <w:sz w:val="20"/>
                <w:szCs w:val="20"/>
              </w:rPr>
              <w:t>Nominees</w:t>
            </w:r>
            <w:r w:rsidRPr="006932FB">
              <w:rPr>
                <w:b/>
                <w:bCs/>
                <w:sz w:val="20"/>
                <w:szCs w:val="20"/>
              </w:rPr>
              <w:t>:</w:t>
            </w:r>
          </w:p>
        </w:tc>
      </w:tr>
    </w:tbl>
    <w:p w14:paraId="6B5BC388" w14:textId="77777777" w:rsidR="00FD77C3" w:rsidRPr="006932FB" w:rsidRDefault="00FD77C3" w:rsidP="00FD77C3">
      <w:pPr>
        <w:jc w:val="center"/>
        <w:rPr>
          <w:color w:val="000000"/>
          <w:sz w:val="20"/>
          <w:szCs w:val="20"/>
        </w:rPr>
      </w:pPr>
    </w:p>
    <w:tbl>
      <w:tblPr>
        <w:tblW w:w="5000" w:type="pct"/>
        <w:tblCellMar>
          <w:left w:w="0" w:type="dxa"/>
          <w:right w:w="0" w:type="dxa"/>
        </w:tblCellMar>
        <w:tblLook w:val="04A0" w:firstRow="1" w:lastRow="0" w:firstColumn="1" w:lastColumn="0" w:noHBand="0" w:noVBand="1"/>
      </w:tblPr>
      <w:tblGrid>
        <w:gridCol w:w="1459"/>
        <w:gridCol w:w="1702"/>
        <w:gridCol w:w="1337"/>
        <w:gridCol w:w="1702"/>
        <w:gridCol w:w="1580"/>
        <w:gridCol w:w="1580"/>
      </w:tblGrid>
      <w:tr w:rsidR="00FD77C3" w:rsidRPr="006932FB" w14:paraId="78B28874" w14:textId="77777777" w:rsidTr="00012A41">
        <w:tc>
          <w:tcPr>
            <w:tcW w:w="779" w:type="pct"/>
            <w:tcBorders>
              <w:left w:val="nil"/>
              <w:right w:val="nil"/>
            </w:tcBorders>
            <w:tcMar>
              <w:top w:w="0" w:type="dxa"/>
              <w:left w:w="0" w:type="dxa"/>
              <w:bottom w:w="0" w:type="dxa"/>
              <w:right w:w="0" w:type="dxa"/>
            </w:tcMar>
          </w:tcPr>
          <w:p w14:paraId="3A692953" w14:textId="77777777" w:rsidR="00FD77C3" w:rsidRPr="006932FB" w:rsidRDefault="00FD77C3" w:rsidP="00012A41">
            <w:pPr>
              <w:jc w:val="center"/>
              <w:rPr>
                <w:b/>
                <w:bCs/>
                <w:sz w:val="20"/>
                <w:szCs w:val="20"/>
              </w:rPr>
            </w:pPr>
            <w:r w:rsidRPr="006932FB">
              <w:rPr>
                <w:b/>
                <w:bCs/>
                <w:sz w:val="20"/>
                <w:szCs w:val="20"/>
              </w:rPr>
              <w:t>Name, Address</w:t>
            </w:r>
          </w:p>
          <w:p w14:paraId="6F6324CC" w14:textId="77777777" w:rsidR="00FD77C3" w:rsidRPr="006932FB" w:rsidRDefault="00FD77C3" w:rsidP="00012A41">
            <w:pPr>
              <w:jc w:val="center"/>
              <w:rPr>
                <w:b/>
                <w:bCs/>
                <w:sz w:val="20"/>
                <w:szCs w:val="20"/>
              </w:rPr>
            </w:pPr>
            <w:r w:rsidRPr="006932FB">
              <w:rPr>
                <w:b/>
                <w:bCs/>
                <w:sz w:val="20"/>
                <w:szCs w:val="20"/>
              </w:rPr>
              <w:t>and Age</w:t>
            </w:r>
          </w:p>
        </w:tc>
        <w:tc>
          <w:tcPr>
            <w:tcW w:w="909" w:type="pct"/>
            <w:tcBorders>
              <w:left w:val="nil"/>
              <w:right w:val="nil"/>
            </w:tcBorders>
            <w:tcMar>
              <w:top w:w="0" w:type="dxa"/>
              <w:left w:w="0" w:type="dxa"/>
              <w:bottom w:w="0" w:type="dxa"/>
              <w:right w:w="0" w:type="dxa"/>
            </w:tcMar>
          </w:tcPr>
          <w:p w14:paraId="4987A989" w14:textId="77777777" w:rsidR="00FD77C3" w:rsidRPr="006932FB" w:rsidRDefault="00FD77C3" w:rsidP="00012A41">
            <w:pPr>
              <w:jc w:val="center"/>
              <w:rPr>
                <w:b/>
                <w:bCs/>
                <w:sz w:val="20"/>
                <w:szCs w:val="20"/>
              </w:rPr>
            </w:pPr>
            <w:r w:rsidRPr="006932FB">
              <w:rPr>
                <w:b/>
                <w:bCs/>
                <w:sz w:val="20"/>
                <w:szCs w:val="20"/>
              </w:rPr>
              <w:t xml:space="preserve">Position(s) Held </w:t>
            </w:r>
          </w:p>
          <w:p w14:paraId="747FB752" w14:textId="77777777" w:rsidR="00FD77C3" w:rsidRPr="006932FB" w:rsidRDefault="00FD77C3" w:rsidP="00012A41">
            <w:pPr>
              <w:jc w:val="center"/>
              <w:rPr>
                <w:b/>
                <w:bCs/>
                <w:sz w:val="20"/>
                <w:szCs w:val="20"/>
              </w:rPr>
            </w:pPr>
            <w:r w:rsidRPr="006932FB">
              <w:rPr>
                <w:b/>
                <w:bCs/>
                <w:sz w:val="20"/>
                <w:szCs w:val="20"/>
              </w:rPr>
              <w:t>with the Fund</w:t>
            </w:r>
          </w:p>
        </w:tc>
        <w:tc>
          <w:tcPr>
            <w:tcW w:w="714" w:type="pct"/>
            <w:tcBorders>
              <w:left w:val="nil"/>
              <w:right w:val="nil"/>
            </w:tcBorders>
            <w:tcMar>
              <w:top w:w="0" w:type="dxa"/>
              <w:left w:w="0" w:type="dxa"/>
              <w:bottom w:w="0" w:type="dxa"/>
              <w:right w:w="0" w:type="dxa"/>
            </w:tcMar>
          </w:tcPr>
          <w:p w14:paraId="62A8BAB9" w14:textId="77777777" w:rsidR="00FD77C3" w:rsidRPr="006932FB" w:rsidRDefault="00FD77C3" w:rsidP="00012A41">
            <w:pPr>
              <w:jc w:val="center"/>
              <w:rPr>
                <w:b/>
                <w:bCs/>
                <w:sz w:val="20"/>
                <w:szCs w:val="20"/>
              </w:rPr>
            </w:pPr>
            <w:r w:rsidRPr="006932FB">
              <w:rPr>
                <w:b/>
                <w:bCs/>
                <w:sz w:val="20"/>
                <w:szCs w:val="20"/>
              </w:rPr>
              <w:t>Term of Office</w:t>
            </w:r>
          </w:p>
          <w:p w14:paraId="7E1047CF" w14:textId="77777777" w:rsidR="00FD77C3" w:rsidRPr="006932FB" w:rsidRDefault="00FD77C3" w:rsidP="00012A41">
            <w:pPr>
              <w:jc w:val="center"/>
              <w:rPr>
                <w:b/>
                <w:bCs/>
                <w:sz w:val="20"/>
                <w:szCs w:val="20"/>
              </w:rPr>
            </w:pPr>
            <w:r w:rsidRPr="006932FB">
              <w:rPr>
                <w:b/>
                <w:bCs/>
                <w:sz w:val="20"/>
                <w:szCs w:val="20"/>
              </w:rPr>
              <w:t>and Length of</w:t>
            </w:r>
          </w:p>
          <w:p w14:paraId="519FD306" w14:textId="77777777" w:rsidR="00FD77C3" w:rsidRPr="006932FB" w:rsidRDefault="00FD77C3" w:rsidP="00012A41">
            <w:pPr>
              <w:jc w:val="center"/>
              <w:rPr>
                <w:b/>
                <w:bCs/>
                <w:sz w:val="20"/>
                <w:szCs w:val="20"/>
              </w:rPr>
            </w:pPr>
            <w:r w:rsidRPr="006932FB">
              <w:rPr>
                <w:b/>
                <w:bCs/>
                <w:sz w:val="20"/>
                <w:szCs w:val="20"/>
              </w:rPr>
              <w:t>Time Served</w:t>
            </w:r>
          </w:p>
        </w:tc>
        <w:tc>
          <w:tcPr>
            <w:tcW w:w="909" w:type="pct"/>
            <w:tcBorders>
              <w:left w:val="nil"/>
              <w:right w:val="nil"/>
            </w:tcBorders>
            <w:tcMar>
              <w:top w:w="0" w:type="dxa"/>
              <w:left w:w="0" w:type="dxa"/>
              <w:bottom w:w="0" w:type="dxa"/>
              <w:right w:w="0" w:type="dxa"/>
            </w:tcMar>
          </w:tcPr>
          <w:p w14:paraId="7B6F6CB6" w14:textId="77777777" w:rsidR="00FD77C3" w:rsidRPr="006932FB" w:rsidRDefault="00FD77C3" w:rsidP="00012A41">
            <w:pPr>
              <w:jc w:val="center"/>
              <w:rPr>
                <w:b/>
                <w:bCs/>
                <w:sz w:val="20"/>
                <w:szCs w:val="20"/>
              </w:rPr>
            </w:pPr>
            <w:r w:rsidRPr="006932FB">
              <w:rPr>
                <w:b/>
                <w:bCs/>
                <w:sz w:val="20"/>
                <w:szCs w:val="20"/>
              </w:rPr>
              <w:t>Principal Occupation</w:t>
            </w:r>
          </w:p>
          <w:p w14:paraId="7CAA72A8" w14:textId="77777777" w:rsidR="00FD77C3" w:rsidRPr="006932FB" w:rsidRDefault="00FD77C3" w:rsidP="00012A41">
            <w:pPr>
              <w:jc w:val="center"/>
              <w:rPr>
                <w:b/>
                <w:bCs/>
                <w:sz w:val="20"/>
                <w:szCs w:val="20"/>
              </w:rPr>
            </w:pPr>
            <w:r w:rsidRPr="006932FB">
              <w:rPr>
                <w:b/>
                <w:bCs/>
                <w:sz w:val="20"/>
                <w:szCs w:val="20"/>
              </w:rPr>
              <w:t>During the Past Five</w:t>
            </w:r>
          </w:p>
          <w:p w14:paraId="31FD90A4" w14:textId="77777777" w:rsidR="00FD77C3" w:rsidRPr="006932FB" w:rsidRDefault="00FD77C3" w:rsidP="00012A41">
            <w:pPr>
              <w:jc w:val="center"/>
              <w:rPr>
                <w:b/>
                <w:bCs/>
                <w:sz w:val="20"/>
                <w:szCs w:val="20"/>
              </w:rPr>
            </w:pPr>
            <w:r w:rsidRPr="006932FB">
              <w:rPr>
                <w:b/>
                <w:bCs/>
                <w:sz w:val="20"/>
                <w:szCs w:val="20"/>
              </w:rPr>
              <w:t>Years</w:t>
            </w:r>
          </w:p>
        </w:tc>
        <w:tc>
          <w:tcPr>
            <w:tcW w:w="844" w:type="pct"/>
            <w:tcBorders>
              <w:left w:val="nil"/>
              <w:right w:val="nil"/>
            </w:tcBorders>
            <w:tcMar>
              <w:top w:w="0" w:type="dxa"/>
              <w:left w:w="0" w:type="dxa"/>
              <w:bottom w:w="0" w:type="dxa"/>
              <w:right w:w="0" w:type="dxa"/>
            </w:tcMar>
          </w:tcPr>
          <w:p w14:paraId="67A2B5EC" w14:textId="77777777" w:rsidR="00FD77C3" w:rsidRPr="006932FB" w:rsidRDefault="00FD77C3" w:rsidP="00012A41">
            <w:pPr>
              <w:jc w:val="center"/>
              <w:rPr>
                <w:b/>
                <w:bCs/>
                <w:sz w:val="20"/>
                <w:szCs w:val="20"/>
              </w:rPr>
            </w:pPr>
            <w:r w:rsidRPr="006932FB">
              <w:rPr>
                <w:b/>
                <w:bCs/>
                <w:sz w:val="20"/>
                <w:szCs w:val="20"/>
              </w:rPr>
              <w:t>Number of</w:t>
            </w:r>
          </w:p>
          <w:p w14:paraId="682A1079" w14:textId="77777777" w:rsidR="00FD77C3" w:rsidRPr="006932FB" w:rsidRDefault="00FD77C3" w:rsidP="00012A41">
            <w:pPr>
              <w:jc w:val="center"/>
              <w:rPr>
                <w:b/>
                <w:bCs/>
                <w:sz w:val="20"/>
                <w:szCs w:val="20"/>
              </w:rPr>
            </w:pPr>
            <w:r w:rsidRPr="006932FB">
              <w:rPr>
                <w:b/>
                <w:bCs/>
                <w:sz w:val="20"/>
                <w:szCs w:val="20"/>
              </w:rPr>
              <w:t>Portfolios in Fund</w:t>
            </w:r>
          </w:p>
          <w:p w14:paraId="30C6E7D2" w14:textId="77777777" w:rsidR="00FD77C3" w:rsidRPr="006932FB" w:rsidRDefault="00FD77C3" w:rsidP="00012A41">
            <w:pPr>
              <w:jc w:val="center"/>
              <w:rPr>
                <w:b/>
                <w:bCs/>
                <w:sz w:val="20"/>
                <w:szCs w:val="20"/>
              </w:rPr>
            </w:pPr>
            <w:r w:rsidRPr="006932FB">
              <w:rPr>
                <w:b/>
                <w:bCs/>
                <w:sz w:val="20"/>
                <w:szCs w:val="20"/>
              </w:rPr>
              <w:t>Complex Overseen</w:t>
            </w:r>
          </w:p>
          <w:p w14:paraId="59B83269" w14:textId="77777777" w:rsidR="00FD77C3" w:rsidRPr="006932FB" w:rsidRDefault="00FD77C3" w:rsidP="00012A41">
            <w:pPr>
              <w:jc w:val="center"/>
              <w:rPr>
                <w:b/>
                <w:bCs/>
                <w:sz w:val="20"/>
                <w:szCs w:val="20"/>
              </w:rPr>
            </w:pPr>
            <w:r w:rsidRPr="006932FB">
              <w:rPr>
                <w:b/>
                <w:bCs/>
                <w:sz w:val="20"/>
                <w:szCs w:val="20"/>
              </w:rPr>
              <w:t>by Director</w:t>
            </w:r>
            <w:r w:rsidRPr="006859E2">
              <w:rPr>
                <w:b/>
                <w:bCs/>
                <w:sz w:val="20"/>
                <w:szCs w:val="20"/>
                <w:vertAlign w:val="superscript"/>
              </w:rPr>
              <w:t>(1)</w:t>
            </w:r>
          </w:p>
        </w:tc>
        <w:tc>
          <w:tcPr>
            <w:tcW w:w="844" w:type="pct"/>
            <w:tcBorders>
              <w:left w:val="nil"/>
              <w:right w:val="nil"/>
            </w:tcBorders>
            <w:tcMar>
              <w:top w:w="0" w:type="dxa"/>
              <w:left w:w="0" w:type="dxa"/>
              <w:bottom w:w="0" w:type="dxa"/>
              <w:right w:w="0" w:type="dxa"/>
            </w:tcMar>
          </w:tcPr>
          <w:p w14:paraId="0A72DF28" w14:textId="77777777" w:rsidR="00FD77C3" w:rsidRPr="006932FB" w:rsidRDefault="00FD77C3" w:rsidP="00012A41">
            <w:pPr>
              <w:jc w:val="center"/>
              <w:rPr>
                <w:b/>
                <w:bCs/>
                <w:sz w:val="20"/>
                <w:szCs w:val="20"/>
              </w:rPr>
            </w:pPr>
            <w:r w:rsidRPr="006932FB">
              <w:rPr>
                <w:b/>
                <w:bCs/>
                <w:sz w:val="20"/>
                <w:szCs w:val="20"/>
              </w:rPr>
              <w:t>Other</w:t>
            </w:r>
          </w:p>
          <w:p w14:paraId="73E7C26B" w14:textId="77777777" w:rsidR="00FD77C3" w:rsidRPr="006932FB" w:rsidRDefault="00FD77C3" w:rsidP="00012A41">
            <w:pPr>
              <w:jc w:val="center"/>
              <w:rPr>
                <w:b/>
                <w:bCs/>
                <w:sz w:val="20"/>
                <w:szCs w:val="20"/>
              </w:rPr>
            </w:pPr>
            <w:r w:rsidRPr="006932FB">
              <w:rPr>
                <w:b/>
                <w:bCs/>
                <w:sz w:val="20"/>
                <w:szCs w:val="20"/>
              </w:rPr>
              <w:t>Directorships held</w:t>
            </w:r>
          </w:p>
          <w:p w14:paraId="1D1A6840" w14:textId="77777777" w:rsidR="00FD77C3" w:rsidRPr="006932FB" w:rsidRDefault="00FD77C3" w:rsidP="00012A41">
            <w:pPr>
              <w:jc w:val="center"/>
              <w:rPr>
                <w:b/>
                <w:bCs/>
                <w:sz w:val="20"/>
                <w:szCs w:val="20"/>
              </w:rPr>
            </w:pPr>
            <w:r w:rsidRPr="006932FB">
              <w:rPr>
                <w:b/>
                <w:bCs/>
                <w:sz w:val="20"/>
                <w:szCs w:val="20"/>
              </w:rPr>
              <w:t>by Director or</w:t>
            </w:r>
          </w:p>
          <w:p w14:paraId="191E2FF3" w14:textId="77777777" w:rsidR="00FD77C3" w:rsidRPr="006932FB" w:rsidRDefault="00FD77C3" w:rsidP="00012A41">
            <w:pPr>
              <w:jc w:val="center"/>
              <w:rPr>
                <w:b/>
                <w:bCs/>
                <w:sz w:val="20"/>
                <w:szCs w:val="20"/>
              </w:rPr>
            </w:pPr>
            <w:r w:rsidRPr="006932FB">
              <w:rPr>
                <w:b/>
                <w:bCs/>
                <w:sz w:val="20"/>
                <w:szCs w:val="20"/>
              </w:rPr>
              <w:t>Nominee for</w:t>
            </w:r>
          </w:p>
          <w:p w14:paraId="362248CE" w14:textId="77777777" w:rsidR="00FD77C3" w:rsidRPr="006932FB" w:rsidRDefault="00FD77C3" w:rsidP="00012A41">
            <w:pPr>
              <w:jc w:val="center"/>
              <w:rPr>
                <w:b/>
                <w:bCs/>
                <w:sz w:val="20"/>
                <w:szCs w:val="20"/>
              </w:rPr>
            </w:pPr>
            <w:r w:rsidRPr="006932FB">
              <w:rPr>
                <w:b/>
                <w:bCs/>
                <w:sz w:val="20"/>
                <w:szCs w:val="20"/>
              </w:rPr>
              <w:t>Director During</w:t>
            </w:r>
          </w:p>
          <w:p w14:paraId="5C4FE445" w14:textId="77777777" w:rsidR="00FD77C3" w:rsidRPr="006932FB" w:rsidRDefault="00FD77C3" w:rsidP="00012A41">
            <w:pPr>
              <w:jc w:val="center"/>
              <w:rPr>
                <w:b/>
                <w:bCs/>
                <w:sz w:val="20"/>
                <w:szCs w:val="20"/>
              </w:rPr>
            </w:pPr>
            <w:r w:rsidRPr="006932FB">
              <w:rPr>
                <w:b/>
                <w:bCs/>
                <w:sz w:val="20"/>
                <w:szCs w:val="20"/>
              </w:rPr>
              <w:t>the Past 5 Years</w:t>
            </w:r>
          </w:p>
          <w:p w14:paraId="7FF5184F" w14:textId="77777777" w:rsidR="00FD77C3" w:rsidRPr="006932FB" w:rsidRDefault="00FD77C3" w:rsidP="00012A41">
            <w:pPr>
              <w:jc w:val="center"/>
              <w:rPr>
                <w:b/>
                <w:bCs/>
                <w:sz w:val="20"/>
                <w:szCs w:val="20"/>
              </w:rPr>
            </w:pPr>
          </w:p>
        </w:tc>
      </w:tr>
      <w:tr w:rsidR="00FD77C3" w:rsidRPr="006932FB" w14:paraId="1E77EED6" w14:textId="77777777" w:rsidTr="00012A41">
        <w:tc>
          <w:tcPr>
            <w:tcW w:w="779" w:type="pct"/>
            <w:tcBorders>
              <w:left w:val="nil"/>
              <w:right w:val="nil"/>
            </w:tcBorders>
            <w:tcMar>
              <w:top w:w="0" w:type="dxa"/>
              <w:left w:w="0" w:type="dxa"/>
              <w:bottom w:w="0" w:type="dxa"/>
              <w:right w:w="0" w:type="dxa"/>
            </w:tcMar>
          </w:tcPr>
          <w:p w14:paraId="7429D0C9" w14:textId="77777777" w:rsidR="00FD77C3" w:rsidRPr="006932FB" w:rsidRDefault="00FD77C3" w:rsidP="00012A41">
            <w:pPr>
              <w:jc w:val="center"/>
              <w:rPr>
                <w:b/>
                <w:bCs/>
                <w:sz w:val="20"/>
                <w:szCs w:val="20"/>
              </w:rPr>
            </w:pPr>
          </w:p>
        </w:tc>
        <w:tc>
          <w:tcPr>
            <w:tcW w:w="909" w:type="pct"/>
            <w:tcBorders>
              <w:left w:val="nil"/>
              <w:right w:val="nil"/>
            </w:tcBorders>
            <w:tcMar>
              <w:top w:w="0" w:type="dxa"/>
              <w:left w:w="0" w:type="dxa"/>
              <w:bottom w:w="0" w:type="dxa"/>
              <w:right w:w="0" w:type="dxa"/>
            </w:tcMar>
          </w:tcPr>
          <w:p w14:paraId="033B9899" w14:textId="77777777" w:rsidR="00FD77C3" w:rsidRPr="006932FB" w:rsidRDefault="00FD77C3" w:rsidP="00012A41">
            <w:pPr>
              <w:jc w:val="center"/>
              <w:rPr>
                <w:b/>
                <w:bCs/>
                <w:sz w:val="20"/>
                <w:szCs w:val="20"/>
              </w:rPr>
            </w:pPr>
          </w:p>
        </w:tc>
        <w:tc>
          <w:tcPr>
            <w:tcW w:w="714" w:type="pct"/>
            <w:tcBorders>
              <w:left w:val="nil"/>
              <w:right w:val="nil"/>
            </w:tcBorders>
            <w:tcMar>
              <w:top w:w="0" w:type="dxa"/>
              <w:left w:w="0" w:type="dxa"/>
              <w:bottom w:w="0" w:type="dxa"/>
              <w:right w:w="0" w:type="dxa"/>
            </w:tcMar>
          </w:tcPr>
          <w:p w14:paraId="2059D683" w14:textId="77777777" w:rsidR="00FD77C3" w:rsidRPr="006932FB" w:rsidRDefault="00FD77C3" w:rsidP="00012A41">
            <w:pPr>
              <w:jc w:val="center"/>
              <w:rPr>
                <w:b/>
                <w:bCs/>
                <w:sz w:val="20"/>
                <w:szCs w:val="20"/>
              </w:rPr>
            </w:pPr>
          </w:p>
        </w:tc>
        <w:tc>
          <w:tcPr>
            <w:tcW w:w="909" w:type="pct"/>
            <w:tcBorders>
              <w:left w:val="nil"/>
              <w:right w:val="nil"/>
            </w:tcBorders>
            <w:tcMar>
              <w:top w:w="0" w:type="dxa"/>
              <w:left w:w="0" w:type="dxa"/>
              <w:bottom w:w="0" w:type="dxa"/>
              <w:right w:w="0" w:type="dxa"/>
            </w:tcMar>
          </w:tcPr>
          <w:p w14:paraId="31872A86" w14:textId="77777777" w:rsidR="00FD77C3" w:rsidRPr="006932FB" w:rsidRDefault="00FD77C3" w:rsidP="00012A41">
            <w:pPr>
              <w:jc w:val="center"/>
              <w:rPr>
                <w:b/>
                <w:bCs/>
                <w:sz w:val="20"/>
                <w:szCs w:val="20"/>
              </w:rPr>
            </w:pPr>
          </w:p>
        </w:tc>
        <w:tc>
          <w:tcPr>
            <w:tcW w:w="844" w:type="pct"/>
            <w:tcBorders>
              <w:left w:val="nil"/>
              <w:right w:val="nil"/>
            </w:tcBorders>
            <w:tcMar>
              <w:top w:w="0" w:type="dxa"/>
              <w:left w:w="0" w:type="dxa"/>
              <w:bottom w:w="0" w:type="dxa"/>
              <w:right w:w="0" w:type="dxa"/>
            </w:tcMar>
          </w:tcPr>
          <w:p w14:paraId="29771360" w14:textId="77777777" w:rsidR="00FD77C3" w:rsidRPr="006932FB" w:rsidRDefault="00FD77C3" w:rsidP="00012A41">
            <w:pPr>
              <w:jc w:val="center"/>
              <w:rPr>
                <w:b/>
                <w:bCs/>
                <w:sz w:val="20"/>
                <w:szCs w:val="20"/>
              </w:rPr>
            </w:pPr>
          </w:p>
        </w:tc>
        <w:tc>
          <w:tcPr>
            <w:tcW w:w="844" w:type="pct"/>
            <w:tcBorders>
              <w:left w:val="nil"/>
              <w:right w:val="nil"/>
            </w:tcBorders>
            <w:tcMar>
              <w:top w:w="0" w:type="dxa"/>
              <w:left w:w="0" w:type="dxa"/>
              <w:bottom w:w="0" w:type="dxa"/>
              <w:right w:w="0" w:type="dxa"/>
            </w:tcMar>
          </w:tcPr>
          <w:p w14:paraId="582F024B" w14:textId="77777777" w:rsidR="00FD77C3" w:rsidRPr="006932FB" w:rsidRDefault="00FD77C3" w:rsidP="00012A41">
            <w:pPr>
              <w:jc w:val="center"/>
              <w:rPr>
                <w:b/>
                <w:bCs/>
                <w:sz w:val="20"/>
                <w:szCs w:val="20"/>
              </w:rPr>
            </w:pPr>
          </w:p>
        </w:tc>
      </w:tr>
      <w:tr w:rsidR="00FD77C3" w:rsidRPr="006932FB" w14:paraId="04C1E9F2" w14:textId="77777777" w:rsidTr="00012A41">
        <w:tc>
          <w:tcPr>
            <w:tcW w:w="779" w:type="pct"/>
            <w:tcBorders>
              <w:left w:val="nil"/>
              <w:right w:val="nil"/>
            </w:tcBorders>
            <w:tcMar>
              <w:top w:w="0" w:type="dxa"/>
              <w:left w:w="0" w:type="dxa"/>
              <w:bottom w:w="0" w:type="dxa"/>
              <w:right w:w="0" w:type="dxa"/>
            </w:tcMar>
          </w:tcPr>
          <w:p w14:paraId="7A123752" w14:textId="77777777" w:rsidR="00FD77C3" w:rsidRPr="006932FB" w:rsidRDefault="00FD77C3" w:rsidP="00012A41">
            <w:pPr>
              <w:rPr>
                <w:sz w:val="20"/>
                <w:szCs w:val="20"/>
              </w:rPr>
            </w:pPr>
            <w:r w:rsidRPr="006932FB">
              <w:rPr>
                <w:sz w:val="20"/>
                <w:szCs w:val="20"/>
              </w:rPr>
              <w:t>Richard</w:t>
            </w:r>
          </w:p>
          <w:p w14:paraId="27E12BBE" w14:textId="77777777" w:rsidR="00FD77C3" w:rsidRPr="006932FB" w:rsidRDefault="00FD77C3" w:rsidP="00012A41">
            <w:pPr>
              <w:rPr>
                <w:sz w:val="20"/>
                <w:szCs w:val="20"/>
              </w:rPr>
            </w:pPr>
            <w:r w:rsidRPr="006932FB">
              <w:rPr>
                <w:sz w:val="20"/>
                <w:szCs w:val="20"/>
              </w:rPr>
              <w:t>Abraham</w:t>
            </w:r>
            <w:r w:rsidRPr="006932FB">
              <w:rPr>
                <w:sz w:val="20"/>
                <w:szCs w:val="14"/>
                <w:vertAlign w:val="superscript"/>
              </w:rPr>
              <w:t>(2)</w:t>
            </w:r>
          </w:p>
          <w:p w14:paraId="0457E1AF" w14:textId="77777777" w:rsidR="00FD77C3" w:rsidRPr="006932FB" w:rsidRDefault="00FD77C3" w:rsidP="00012A41">
            <w:pPr>
              <w:rPr>
                <w:sz w:val="20"/>
                <w:szCs w:val="20"/>
              </w:rPr>
            </w:pPr>
            <w:r w:rsidRPr="006932FB">
              <w:rPr>
                <w:sz w:val="20"/>
                <w:szCs w:val="20"/>
              </w:rPr>
              <w:t>(6</w:t>
            </w:r>
            <w:r>
              <w:rPr>
                <w:sz w:val="20"/>
                <w:szCs w:val="20"/>
              </w:rPr>
              <w:t>5</w:t>
            </w:r>
            <w:r w:rsidRPr="006932FB">
              <w:rPr>
                <w:sz w:val="20"/>
                <w:szCs w:val="20"/>
              </w:rPr>
              <w:t xml:space="preserve">) </w:t>
            </w:r>
          </w:p>
        </w:tc>
        <w:tc>
          <w:tcPr>
            <w:tcW w:w="909" w:type="pct"/>
            <w:tcBorders>
              <w:left w:val="nil"/>
              <w:right w:val="nil"/>
            </w:tcBorders>
            <w:tcMar>
              <w:top w:w="0" w:type="dxa"/>
              <w:left w:w="0" w:type="dxa"/>
              <w:bottom w:w="0" w:type="dxa"/>
              <w:right w:w="0" w:type="dxa"/>
            </w:tcMar>
          </w:tcPr>
          <w:p w14:paraId="3A7998E4" w14:textId="77777777" w:rsidR="00FD77C3" w:rsidRPr="006932FB" w:rsidRDefault="00FD77C3" w:rsidP="00012A41">
            <w:pPr>
              <w:rPr>
                <w:sz w:val="20"/>
                <w:szCs w:val="20"/>
              </w:rPr>
            </w:pPr>
            <w:r w:rsidRPr="006932FB">
              <w:rPr>
                <w:sz w:val="20"/>
                <w:szCs w:val="20"/>
              </w:rPr>
              <w:t xml:space="preserve">Independent Director </w:t>
            </w:r>
          </w:p>
          <w:p w14:paraId="65EB4402" w14:textId="77777777" w:rsidR="00FD77C3" w:rsidRPr="006932FB" w:rsidRDefault="00FD77C3" w:rsidP="00012A41">
            <w:pPr>
              <w:rPr>
                <w:sz w:val="20"/>
                <w:szCs w:val="20"/>
              </w:rPr>
            </w:pPr>
          </w:p>
          <w:p w14:paraId="0D9CF11F" w14:textId="77777777" w:rsidR="00FD77C3" w:rsidRPr="006932FB" w:rsidRDefault="00FD77C3" w:rsidP="00012A41">
            <w:pPr>
              <w:rPr>
                <w:sz w:val="20"/>
                <w:szCs w:val="20"/>
              </w:rPr>
            </w:pPr>
            <w:r w:rsidRPr="006932FB">
              <w:rPr>
                <w:sz w:val="20"/>
                <w:szCs w:val="20"/>
              </w:rPr>
              <w:t> </w:t>
            </w:r>
          </w:p>
        </w:tc>
        <w:tc>
          <w:tcPr>
            <w:tcW w:w="714" w:type="pct"/>
            <w:tcBorders>
              <w:left w:val="nil"/>
              <w:right w:val="nil"/>
            </w:tcBorders>
            <w:tcMar>
              <w:top w:w="0" w:type="dxa"/>
              <w:left w:w="0" w:type="dxa"/>
              <w:bottom w:w="0" w:type="dxa"/>
              <w:right w:w="0" w:type="dxa"/>
            </w:tcMar>
          </w:tcPr>
          <w:p w14:paraId="58DAF76B" w14:textId="77777777" w:rsidR="00FD77C3" w:rsidRPr="006932FB" w:rsidRDefault="00FD77C3" w:rsidP="00012A41">
            <w:pPr>
              <w:rPr>
                <w:sz w:val="20"/>
                <w:szCs w:val="20"/>
              </w:rPr>
            </w:pPr>
            <w:r w:rsidRPr="006932FB">
              <w:rPr>
                <w:sz w:val="20"/>
                <w:szCs w:val="20"/>
              </w:rPr>
              <w:t>202</w:t>
            </w:r>
            <w:r>
              <w:rPr>
                <w:sz w:val="20"/>
                <w:szCs w:val="20"/>
              </w:rPr>
              <w:t>2</w:t>
            </w:r>
            <w:r w:rsidRPr="006932FB">
              <w:rPr>
                <w:sz w:val="20"/>
                <w:szCs w:val="20"/>
              </w:rPr>
              <w:t xml:space="preserve">; since </w:t>
            </w:r>
          </w:p>
          <w:p w14:paraId="6352B6CF" w14:textId="77777777" w:rsidR="00FD77C3" w:rsidRPr="006932FB" w:rsidRDefault="00FD77C3" w:rsidP="00012A41">
            <w:pPr>
              <w:rPr>
                <w:sz w:val="20"/>
                <w:szCs w:val="20"/>
              </w:rPr>
            </w:pPr>
            <w:r w:rsidRPr="006932FB">
              <w:rPr>
                <w:sz w:val="20"/>
                <w:szCs w:val="20"/>
              </w:rPr>
              <w:t>2015</w:t>
            </w:r>
          </w:p>
        </w:tc>
        <w:tc>
          <w:tcPr>
            <w:tcW w:w="909" w:type="pct"/>
            <w:tcBorders>
              <w:left w:val="nil"/>
              <w:right w:val="nil"/>
            </w:tcBorders>
            <w:tcMar>
              <w:top w:w="0" w:type="dxa"/>
              <w:left w:w="0" w:type="dxa"/>
              <w:bottom w:w="0" w:type="dxa"/>
              <w:right w:w="0" w:type="dxa"/>
            </w:tcMar>
          </w:tcPr>
          <w:p w14:paraId="773C1576" w14:textId="77777777" w:rsidR="00FD77C3" w:rsidRPr="006932FB" w:rsidRDefault="00FD77C3" w:rsidP="00012A41">
            <w:pPr>
              <w:rPr>
                <w:sz w:val="20"/>
                <w:szCs w:val="20"/>
              </w:rPr>
            </w:pPr>
            <w:r w:rsidRPr="006932FB">
              <w:rPr>
                <w:sz w:val="20"/>
                <w:szCs w:val="20"/>
              </w:rPr>
              <w:t>Since 1998, Mr. Abraham has been self employed as a securities trader.</w:t>
            </w:r>
          </w:p>
          <w:p w14:paraId="57105025" w14:textId="77777777" w:rsidR="00FD77C3" w:rsidRPr="006932FB" w:rsidRDefault="00FD77C3" w:rsidP="00012A41">
            <w:pPr>
              <w:rPr>
                <w:sz w:val="20"/>
                <w:szCs w:val="20"/>
              </w:rPr>
            </w:pPr>
            <w:r w:rsidRPr="006932FB">
              <w:rPr>
                <w:sz w:val="20"/>
                <w:szCs w:val="20"/>
              </w:rPr>
              <w:t> </w:t>
            </w:r>
          </w:p>
        </w:tc>
        <w:tc>
          <w:tcPr>
            <w:tcW w:w="844" w:type="pct"/>
            <w:tcBorders>
              <w:left w:val="nil"/>
              <w:right w:val="nil"/>
            </w:tcBorders>
            <w:tcMar>
              <w:top w:w="0" w:type="dxa"/>
              <w:left w:w="0" w:type="dxa"/>
              <w:bottom w:w="0" w:type="dxa"/>
              <w:right w:w="0" w:type="dxa"/>
            </w:tcMar>
          </w:tcPr>
          <w:p w14:paraId="27DF7415" w14:textId="77777777" w:rsidR="00FD77C3" w:rsidRPr="006932FB" w:rsidRDefault="00FD77C3" w:rsidP="00012A41">
            <w:pPr>
              <w:jc w:val="center"/>
              <w:rPr>
                <w:sz w:val="20"/>
                <w:szCs w:val="20"/>
              </w:rPr>
            </w:pPr>
            <w:r w:rsidRPr="006932FB">
              <w:rPr>
                <w:sz w:val="20"/>
                <w:szCs w:val="20"/>
              </w:rPr>
              <w:t>1</w:t>
            </w:r>
          </w:p>
        </w:tc>
        <w:tc>
          <w:tcPr>
            <w:tcW w:w="844" w:type="pct"/>
            <w:tcBorders>
              <w:left w:val="nil"/>
              <w:right w:val="nil"/>
            </w:tcBorders>
            <w:tcMar>
              <w:top w:w="0" w:type="dxa"/>
              <w:left w:w="0" w:type="dxa"/>
              <w:bottom w:w="0" w:type="dxa"/>
              <w:right w:w="0" w:type="dxa"/>
            </w:tcMar>
          </w:tcPr>
          <w:p w14:paraId="42751EE6" w14:textId="77777777" w:rsidR="00FD77C3" w:rsidRPr="006932FB" w:rsidRDefault="00FD77C3" w:rsidP="00012A41">
            <w:pPr>
              <w:jc w:val="center"/>
              <w:rPr>
                <w:sz w:val="20"/>
                <w:szCs w:val="20"/>
              </w:rPr>
            </w:pPr>
            <w:r w:rsidRPr="006932FB">
              <w:rPr>
                <w:sz w:val="20"/>
                <w:szCs w:val="20"/>
              </w:rPr>
              <w:t>None</w:t>
            </w:r>
          </w:p>
          <w:p w14:paraId="222F2C28" w14:textId="77777777" w:rsidR="00FD77C3" w:rsidRPr="006932FB" w:rsidRDefault="00FD77C3" w:rsidP="00012A41">
            <w:pPr>
              <w:jc w:val="center"/>
              <w:rPr>
                <w:sz w:val="20"/>
                <w:szCs w:val="20"/>
              </w:rPr>
            </w:pPr>
          </w:p>
          <w:p w14:paraId="06BDC2C4" w14:textId="77777777" w:rsidR="00FD77C3" w:rsidRPr="006932FB" w:rsidRDefault="00FD77C3" w:rsidP="00012A41">
            <w:pPr>
              <w:jc w:val="center"/>
              <w:rPr>
                <w:sz w:val="20"/>
                <w:szCs w:val="20"/>
              </w:rPr>
            </w:pPr>
          </w:p>
          <w:p w14:paraId="38E59093" w14:textId="77777777" w:rsidR="00FD77C3" w:rsidRPr="006932FB" w:rsidRDefault="00FD77C3" w:rsidP="00012A41">
            <w:pPr>
              <w:jc w:val="center"/>
              <w:rPr>
                <w:sz w:val="20"/>
                <w:szCs w:val="20"/>
              </w:rPr>
            </w:pPr>
          </w:p>
          <w:p w14:paraId="59E83A28" w14:textId="77777777" w:rsidR="00FD77C3" w:rsidRPr="006932FB" w:rsidRDefault="00FD77C3" w:rsidP="00012A41">
            <w:pPr>
              <w:jc w:val="center"/>
              <w:rPr>
                <w:sz w:val="20"/>
                <w:szCs w:val="20"/>
              </w:rPr>
            </w:pPr>
          </w:p>
          <w:p w14:paraId="3D0BF9CE" w14:textId="77777777" w:rsidR="00FD77C3" w:rsidRPr="006932FB" w:rsidRDefault="00FD77C3" w:rsidP="00012A41">
            <w:pPr>
              <w:jc w:val="center"/>
              <w:rPr>
                <w:sz w:val="20"/>
                <w:szCs w:val="20"/>
              </w:rPr>
            </w:pPr>
          </w:p>
          <w:p w14:paraId="0F7B358C" w14:textId="77777777" w:rsidR="00FD77C3" w:rsidRPr="006932FB" w:rsidRDefault="00FD77C3" w:rsidP="00012A41">
            <w:pPr>
              <w:jc w:val="center"/>
              <w:rPr>
                <w:sz w:val="20"/>
                <w:szCs w:val="20"/>
              </w:rPr>
            </w:pPr>
          </w:p>
        </w:tc>
      </w:tr>
      <w:tr w:rsidR="00FD77C3" w:rsidRPr="006932FB" w14:paraId="6B4BB6FF" w14:textId="77777777" w:rsidTr="00012A41">
        <w:tc>
          <w:tcPr>
            <w:tcW w:w="779" w:type="pct"/>
            <w:tcBorders>
              <w:left w:val="nil"/>
              <w:right w:val="nil"/>
            </w:tcBorders>
            <w:tcMar>
              <w:top w:w="0" w:type="dxa"/>
              <w:left w:w="0" w:type="dxa"/>
              <w:bottom w:w="0" w:type="dxa"/>
              <w:right w:w="0" w:type="dxa"/>
            </w:tcMar>
          </w:tcPr>
          <w:p w14:paraId="1E38913A" w14:textId="77777777" w:rsidR="00FD77C3" w:rsidRPr="006932FB" w:rsidRDefault="00FD77C3" w:rsidP="00012A41">
            <w:pPr>
              <w:rPr>
                <w:sz w:val="20"/>
                <w:szCs w:val="20"/>
              </w:rPr>
            </w:pPr>
          </w:p>
        </w:tc>
        <w:tc>
          <w:tcPr>
            <w:tcW w:w="909" w:type="pct"/>
            <w:tcBorders>
              <w:left w:val="nil"/>
              <w:right w:val="nil"/>
            </w:tcBorders>
            <w:tcMar>
              <w:top w:w="0" w:type="dxa"/>
              <w:left w:w="0" w:type="dxa"/>
              <w:bottom w:w="0" w:type="dxa"/>
              <w:right w:w="0" w:type="dxa"/>
            </w:tcMar>
          </w:tcPr>
          <w:p w14:paraId="7B282D44" w14:textId="77777777" w:rsidR="00FD77C3" w:rsidRPr="006932FB" w:rsidRDefault="00FD77C3" w:rsidP="00012A41">
            <w:pPr>
              <w:rPr>
                <w:sz w:val="20"/>
                <w:szCs w:val="20"/>
              </w:rPr>
            </w:pPr>
          </w:p>
        </w:tc>
        <w:tc>
          <w:tcPr>
            <w:tcW w:w="714" w:type="pct"/>
            <w:tcBorders>
              <w:left w:val="nil"/>
              <w:right w:val="nil"/>
            </w:tcBorders>
            <w:tcMar>
              <w:top w:w="0" w:type="dxa"/>
              <w:left w:w="0" w:type="dxa"/>
              <w:bottom w:w="0" w:type="dxa"/>
              <w:right w:w="0" w:type="dxa"/>
            </w:tcMar>
          </w:tcPr>
          <w:p w14:paraId="4F5D89AE" w14:textId="77777777" w:rsidR="00FD77C3" w:rsidRPr="006932FB" w:rsidRDefault="00FD77C3" w:rsidP="00012A41">
            <w:pPr>
              <w:rPr>
                <w:sz w:val="20"/>
                <w:szCs w:val="20"/>
              </w:rPr>
            </w:pPr>
          </w:p>
        </w:tc>
        <w:tc>
          <w:tcPr>
            <w:tcW w:w="909" w:type="pct"/>
            <w:tcBorders>
              <w:left w:val="nil"/>
              <w:right w:val="nil"/>
            </w:tcBorders>
            <w:tcMar>
              <w:top w:w="0" w:type="dxa"/>
              <w:left w:w="0" w:type="dxa"/>
              <w:bottom w:w="0" w:type="dxa"/>
              <w:right w:w="0" w:type="dxa"/>
            </w:tcMar>
          </w:tcPr>
          <w:p w14:paraId="5277BB57" w14:textId="77777777" w:rsidR="00FD77C3" w:rsidRPr="006932FB" w:rsidRDefault="00FD77C3" w:rsidP="00012A41">
            <w:pPr>
              <w:rPr>
                <w:sz w:val="20"/>
                <w:szCs w:val="20"/>
              </w:rPr>
            </w:pPr>
          </w:p>
        </w:tc>
        <w:tc>
          <w:tcPr>
            <w:tcW w:w="844" w:type="pct"/>
            <w:tcBorders>
              <w:left w:val="nil"/>
              <w:right w:val="nil"/>
            </w:tcBorders>
            <w:tcMar>
              <w:top w:w="0" w:type="dxa"/>
              <w:left w:w="0" w:type="dxa"/>
              <w:bottom w:w="0" w:type="dxa"/>
              <w:right w:w="0" w:type="dxa"/>
            </w:tcMar>
          </w:tcPr>
          <w:p w14:paraId="565ADE5B" w14:textId="77777777" w:rsidR="00FD77C3" w:rsidRPr="006932FB" w:rsidRDefault="00FD77C3" w:rsidP="00012A41">
            <w:pPr>
              <w:jc w:val="center"/>
              <w:rPr>
                <w:sz w:val="20"/>
                <w:szCs w:val="20"/>
              </w:rPr>
            </w:pPr>
          </w:p>
        </w:tc>
        <w:tc>
          <w:tcPr>
            <w:tcW w:w="844" w:type="pct"/>
            <w:tcBorders>
              <w:left w:val="nil"/>
              <w:right w:val="nil"/>
            </w:tcBorders>
            <w:tcMar>
              <w:top w:w="0" w:type="dxa"/>
              <w:left w:w="0" w:type="dxa"/>
              <w:bottom w:w="0" w:type="dxa"/>
              <w:right w:w="0" w:type="dxa"/>
            </w:tcMar>
          </w:tcPr>
          <w:p w14:paraId="77113C85" w14:textId="77777777" w:rsidR="00FD77C3" w:rsidRPr="006932FB" w:rsidRDefault="00FD77C3" w:rsidP="00012A41">
            <w:pPr>
              <w:jc w:val="center"/>
              <w:rPr>
                <w:sz w:val="20"/>
                <w:szCs w:val="20"/>
              </w:rPr>
            </w:pPr>
          </w:p>
        </w:tc>
      </w:tr>
      <w:tr w:rsidR="00FD77C3" w:rsidRPr="006932FB" w14:paraId="2E1DBAC1" w14:textId="77777777" w:rsidTr="00012A41">
        <w:tc>
          <w:tcPr>
            <w:tcW w:w="779" w:type="pct"/>
            <w:tcBorders>
              <w:left w:val="nil"/>
              <w:right w:val="nil"/>
            </w:tcBorders>
            <w:tcMar>
              <w:top w:w="0" w:type="dxa"/>
              <w:left w:w="0" w:type="dxa"/>
              <w:bottom w:w="0" w:type="dxa"/>
              <w:right w:w="0" w:type="dxa"/>
            </w:tcMar>
          </w:tcPr>
          <w:p w14:paraId="52B83811" w14:textId="77777777" w:rsidR="00FD77C3" w:rsidRPr="006932FB" w:rsidRDefault="00FD77C3" w:rsidP="00012A41">
            <w:pPr>
              <w:rPr>
                <w:sz w:val="20"/>
                <w:szCs w:val="20"/>
              </w:rPr>
            </w:pPr>
            <w:r w:rsidRPr="006932FB">
              <w:rPr>
                <w:sz w:val="20"/>
                <w:szCs w:val="20"/>
              </w:rPr>
              <w:t>Rajeev Das</w:t>
            </w:r>
            <w:r w:rsidRPr="006932FB">
              <w:rPr>
                <w:sz w:val="20"/>
                <w:szCs w:val="14"/>
                <w:vertAlign w:val="superscript"/>
              </w:rPr>
              <w:t>(2)</w:t>
            </w:r>
          </w:p>
          <w:p w14:paraId="004BBF85" w14:textId="77777777" w:rsidR="00FD77C3" w:rsidRPr="006932FB" w:rsidRDefault="00FD77C3" w:rsidP="00012A41">
            <w:pPr>
              <w:rPr>
                <w:sz w:val="20"/>
                <w:szCs w:val="20"/>
              </w:rPr>
            </w:pPr>
            <w:r w:rsidRPr="006932FB">
              <w:rPr>
                <w:sz w:val="20"/>
                <w:szCs w:val="20"/>
              </w:rPr>
              <w:t>(5</w:t>
            </w:r>
            <w:r>
              <w:rPr>
                <w:sz w:val="20"/>
                <w:szCs w:val="20"/>
              </w:rPr>
              <w:t>2</w:t>
            </w:r>
            <w:r w:rsidRPr="006932FB">
              <w:rPr>
                <w:sz w:val="20"/>
                <w:szCs w:val="20"/>
              </w:rPr>
              <w:t>)</w:t>
            </w:r>
          </w:p>
        </w:tc>
        <w:tc>
          <w:tcPr>
            <w:tcW w:w="909" w:type="pct"/>
            <w:tcBorders>
              <w:left w:val="nil"/>
              <w:right w:val="nil"/>
            </w:tcBorders>
            <w:tcMar>
              <w:top w:w="0" w:type="dxa"/>
              <w:left w:w="0" w:type="dxa"/>
              <w:bottom w:w="0" w:type="dxa"/>
              <w:right w:w="0" w:type="dxa"/>
            </w:tcMar>
          </w:tcPr>
          <w:p w14:paraId="74FEEE89" w14:textId="77777777" w:rsidR="00FD77C3" w:rsidRPr="006932FB" w:rsidRDefault="00FD77C3" w:rsidP="00012A41">
            <w:pPr>
              <w:rPr>
                <w:sz w:val="20"/>
                <w:szCs w:val="20"/>
              </w:rPr>
            </w:pPr>
            <w:r w:rsidRPr="006932FB">
              <w:rPr>
                <w:sz w:val="20"/>
                <w:szCs w:val="20"/>
              </w:rPr>
              <w:t>Independent Director</w:t>
            </w:r>
          </w:p>
        </w:tc>
        <w:tc>
          <w:tcPr>
            <w:tcW w:w="714" w:type="pct"/>
            <w:tcBorders>
              <w:left w:val="nil"/>
              <w:right w:val="nil"/>
            </w:tcBorders>
            <w:tcMar>
              <w:top w:w="0" w:type="dxa"/>
              <w:left w:w="0" w:type="dxa"/>
              <w:bottom w:w="0" w:type="dxa"/>
              <w:right w:w="0" w:type="dxa"/>
            </w:tcMar>
          </w:tcPr>
          <w:p w14:paraId="7311F7D4" w14:textId="77777777" w:rsidR="00FD77C3" w:rsidRPr="006932FB" w:rsidRDefault="00FD77C3" w:rsidP="00012A41">
            <w:pPr>
              <w:rPr>
                <w:sz w:val="20"/>
                <w:szCs w:val="20"/>
              </w:rPr>
            </w:pPr>
            <w:r w:rsidRPr="006932FB">
              <w:rPr>
                <w:sz w:val="20"/>
                <w:szCs w:val="20"/>
              </w:rPr>
              <w:t>202</w:t>
            </w:r>
            <w:r>
              <w:rPr>
                <w:sz w:val="20"/>
                <w:szCs w:val="20"/>
              </w:rPr>
              <w:t>2</w:t>
            </w:r>
            <w:r w:rsidRPr="006932FB">
              <w:rPr>
                <w:sz w:val="20"/>
                <w:szCs w:val="20"/>
              </w:rPr>
              <w:t>; since 2001</w:t>
            </w:r>
          </w:p>
        </w:tc>
        <w:tc>
          <w:tcPr>
            <w:tcW w:w="909" w:type="pct"/>
            <w:tcBorders>
              <w:left w:val="nil"/>
              <w:right w:val="nil"/>
            </w:tcBorders>
            <w:tcMar>
              <w:top w:w="0" w:type="dxa"/>
              <w:left w:w="0" w:type="dxa"/>
              <w:bottom w:w="0" w:type="dxa"/>
              <w:right w:w="0" w:type="dxa"/>
            </w:tcMar>
          </w:tcPr>
          <w:p w14:paraId="135D6433" w14:textId="77777777" w:rsidR="00FD77C3" w:rsidRPr="006932FB" w:rsidRDefault="00FD77C3" w:rsidP="00012A41">
            <w:pPr>
              <w:rPr>
                <w:sz w:val="20"/>
                <w:szCs w:val="20"/>
              </w:rPr>
            </w:pPr>
            <w:r w:rsidRPr="007353CF">
              <w:rPr>
                <w:sz w:val="20"/>
                <w:szCs w:val="20"/>
              </w:rPr>
              <w:t>Since 2004, Mr. Das has been a Principal of the entities previously serving as the general partner of the private investment partnerships in the Bulldog Investors group of investment funds. Head Trader of Bulldog Investors, LL</w:t>
            </w:r>
            <w:r>
              <w:rPr>
                <w:sz w:val="20"/>
                <w:szCs w:val="20"/>
              </w:rPr>
              <w:t>P</w:t>
            </w:r>
            <w:r w:rsidRPr="007353CF">
              <w:rPr>
                <w:sz w:val="20"/>
                <w:szCs w:val="20"/>
              </w:rPr>
              <w:t>, the investment adviser to the Special Opportunities Fund, Inc., since its inception in 2009. Secretary of the Swiss Helvetia Fund. Vice President of Special Opportunities Fund, Inc.</w:t>
            </w:r>
          </w:p>
        </w:tc>
        <w:tc>
          <w:tcPr>
            <w:tcW w:w="844" w:type="pct"/>
            <w:tcBorders>
              <w:left w:val="nil"/>
              <w:right w:val="nil"/>
            </w:tcBorders>
            <w:tcMar>
              <w:top w:w="0" w:type="dxa"/>
              <w:left w:w="0" w:type="dxa"/>
              <w:bottom w:w="0" w:type="dxa"/>
              <w:right w:w="0" w:type="dxa"/>
            </w:tcMar>
          </w:tcPr>
          <w:p w14:paraId="00D9A676" w14:textId="77777777" w:rsidR="00FD77C3" w:rsidRPr="006932FB" w:rsidRDefault="00FD77C3" w:rsidP="00012A41">
            <w:pPr>
              <w:jc w:val="center"/>
              <w:rPr>
                <w:sz w:val="20"/>
                <w:szCs w:val="20"/>
              </w:rPr>
            </w:pPr>
            <w:r w:rsidRPr="006932FB">
              <w:rPr>
                <w:sz w:val="20"/>
                <w:szCs w:val="20"/>
              </w:rPr>
              <w:t>1</w:t>
            </w:r>
          </w:p>
        </w:tc>
        <w:tc>
          <w:tcPr>
            <w:tcW w:w="844" w:type="pct"/>
            <w:tcBorders>
              <w:left w:val="nil"/>
              <w:right w:val="nil"/>
            </w:tcBorders>
            <w:tcMar>
              <w:top w:w="0" w:type="dxa"/>
              <w:left w:w="0" w:type="dxa"/>
              <w:bottom w:w="0" w:type="dxa"/>
              <w:right w:w="0" w:type="dxa"/>
            </w:tcMar>
          </w:tcPr>
          <w:p w14:paraId="38D3BD9B" w14:textId="77777777" w:rsidR="00FD77C3" w:rsidRPr="006932FB" w:rsidRDefault="00FD77C3" w:rsidP="00012A41">
            <w:pPr>
              <w:jc w:val="center"/>
              <w:rPr>
                <w:sz w:val="20"/>
                <w:szCs w:val="20"/>
              </w:rPr>
            </w:pPr>
            <w:r w:rsidRPr="006932FB">
              <w:rPr>
                <w:sz w:val="20"/>
                <w:szCs w:val="20"/>
              </w:rPr>
              <w:t>Trustee, High Income Securities Fund.</w:t>
            </w:r>
          </w:p>
        </w:tc>
      </w:tr>
    </w:tbl>
    <w:p w14:paraId="45923C14" w14:textId="77777777" w:rsidR="00FD77C3" w:rsidRDefault="00FD77C3" w:rsidP="00272B72">
      <w:pPr>
        <w:rPr>
          <w:color w:val="000000"/>
          <w:sz w:val="20"/>
          <w:szCs w:val="20"/>
        </w:rPr>
      </w:pPr>
    </w:p>
    <w:p w14:paraId="1617AD6D" w14:textId="77777777" w:rsidR="00FD77C3" w:rsidRDefault="00FD77C3" w:rsidP="00272B72">
      <w:pPr>
        <w:rPr>
          <w:color w:val="000000"/>
          <w:sz w:val="20"/>
          <w:szCs w:val="20"/>
        </w:rPr>
      </w:pPr>
    </w:p>
    <w:p w14:paraId="2564E021" w14:textId="77777777" w:rsidR="00272B72" w:rsidRDefault="00272B72" w:rsidP="00272B72">
      <w:pPr>
        <w:jc w:val="center"/>
        <w:rPr>
          <w:b/>
          <w:bCs/>
          <w:sz w:val="20"/>
          <w:szCs w:val="20"/>
        </w:rPr>
      </w:pPr>
    </w:p>
    <w:tbl>
      <w:tblPr>
        <w:tblStyle w:val="TableGrid"/>
        <w:tblW w:w="0" w:type="auto"/>
        <w:tblLook w:val="04A0" w:firstRow="1" w:lastRow="0" w:firstColumn="1" w:lastColumn="0" w:noHBand="0" w:noVBand="1"/>
      </w:tblPr>
      <w:tblGrid>
        <w:gridCol w:w="9350"/>
      </w:tblGrid>
      <w:tr w:rsidR="00272B72" w:rsidRPr="006932FB" w14:paraId="208E0E5B" w14:textId="77777777" w:rsidTr="00483632">
        <w:tc>
          <w:tcPr>
            <w:tcW w:w="935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903C2D" w:rsidRPr="006932FB" w14:paraId="45AD58B3" w14:textId="77777777" w:rsidTr="00A176DC">
              <w:tc>
                <w:tcPr>
                  <w:tcW w:w="9350" w:type="dxa"/>
                </w:tcPr>
                <w:p w14:paraId="29F707F0" w14:textId="77777777" w:rsidR="00903C2D" w:rsidRPr="00B45318" w:rsidRDefault="00903C2D" w:rsidP="00903C2D">
                  <w:pPr>
                    <w:jc w:val="center"/>
                    <w:rPr>
                      <w:b/>
                      <w:bCs/>
                      <w:sz w:val="20"/>
                      <w:szCs w:val="20"/>
                    </w:rPr>
                  </w:pPr>
                </w:p>
                <w:p w14:paraId="04F853A3" w14:textId="77777777" w:rsidR="00903C2D" w:rsidRPr="006932FB" w:rsidRDefault="00903C2D" w:rsidP="00903C2D">
                  <w:pPr>
                    <w:jc w:val="center"/>
                    <w:rPr>
                      <w:color w:val="000000"/>
                      <w:sz w:val="20"/>
                      <w:szCs w:val="20"/>
                    </w:rPr>
                  </w:pPr>
                  <w:r w:rsidRPr="006932FB">
                    <w:rPr>
                      <w:b/>
                      <w:bCs/>
                      <w:sz w:val="20"/>
                      <w:szCs w:val="20"/>
                    </w:rPr>
                    <w:t xml:space="preserve">Class I Director </w:t>
                  </w:r>
                  <w:r w:rsidR="00737A73" w:rsidRPr="00737A73">
                    <w:rPr>
                      <w:b/>
                      <w:bCs/>
                      <w:sz w:val="20"/>
                      <w:szCs w:val="20"/>
                    </w:rPr>
                    <w:t xml:space="preserve">serving until the year </w:t>
                  </w:r>
                  <w:r w:rsidR="00076E2E">
                    <w:rPr>
                      <w:b/>
                      <w:bCs/>
                      <w:sz w:val="20"/>
                      <w:szCs w:val="20"/>
                    </w:rPr>
                    <w:t>2023</w:t>
                  </w:r>
                  <w:r w:rsidR="00737A73" w:rsidRPr="00737A73">
                    <w:rPr>
                      <w:b/>
                      <w:bCs/>
                      <w:sz w:val="20"/>
                      <w:szCs w:val="20"/>
                    </w:rPr>
                    <w:t xml:space="preserve"> Annual Meeting of Stockholders:</w:t>
                  </w:r>
                  <w:r w:rsidRPr="006932FB">
                    <w:rPr>
                      <w:b/>
                      <w:bCs/>
                      <w:sz w:val="20"/>
                      <w:szCs w:val="20"/>
                    </w:rPr>
                    <w:t>:</w:t>
                  </w:r>
                </w:p>
              </w:tc>
            </w:tr>
          </w:tbl>
          <w:p w14:paraId="2630A59E" w14:textId="77777777" w:rsidR="00903C2D" w:rsidRPr="006932FB" w:rsidRDefault="00903C2D" w:rsidP="00903C2D">
            <w:pPr>
              <w:rPr>
                <w:color w:val="000000"/>
                <w:sz w:val="20"/>
                <w:szCs w:val="20"/>
              </w:rPr>
            </w:pPr>
          </w:p>
          <w:tbl>
            <w:tblPr>
              <w:tblW w:w="5000" w:type="pct"/>
              <w:tblCellMar>
                <w:left w:w="0" w:type="dxa"/>
                <w:right w:w="0" w:type="dxa"/>
              </w:tblCellMar>
              <w:tblLook w:val="04A0" w:firstRow="1" w:lastRow="0" w:firstColumn="1" w:lastColumn="0" w:noHBand="0" w:noVBand="1"/>
            </w:tblPr>
            <w:tblGrid>
              <w:gridCol w:w="1422"/>
              <w:gridCol w:w="1661"/>
              <w:gridCol w:w="1304"/>
              <w:gridCol w:w="1661"/>
              <w:gridCol w:w="1542"/>
              <w:gridCol w:w="1544"/>
            </w:tblGrid>
            <w:tr w:rsidR="00903C2D" w:rsidRPr="006932FB" w14:paraId="28772C79" w14:textId="77777777" w:rsidTr="00A176DC">
              <w:tc>
                <w:tcPr>
                  <w:tcW w:w="779" w:type="pct"/>
                  <w:tcBorders>
                    <w:left w:val="nil"/>
                    <w:right w:val="nil"/>
                  </w:tcBorders>
                  <w:tcMar>
                    <w:top w:w="0" w:type="dxa"/>
                    <w:left w:w="0" w:type="dxa"/>
                    <w:bottom w:w="0" w:type="dxa"/>
                    <w:right w:w="0" w:type="dxa"/>
                  </w:tcMar>
                </w:tcPr>
                <w:p w14:paraId="334E6907" w14:textId="77777777" w:rsidR="00903C2D" w:rsidRPr="006932FB" w:rsidRDefault="00903C2D" w:rsidP="00903C2D">
                  <w:pPr>
                    <w:jc w:val="center"/>
                    <w:rPr>
                      <w:b/>
                      <w:bCs/>
                      <w:sz w:val="20"/>
                      <w:szCs w:val="20"/>
                    </w:rPr>
                  </w:pPr>
                  <w:r w:rsidRPr="006932FB">
                    <w:rPr>
                      <w:color w:val="000000"/>
                      <w:sz w:val="20"/>
                      <w:szCs w:val="20"/>
                    </w:rPr>
                    <w:t> </w:t>
                  </w:r>
                  <w:r w:rsidRPr="006932FB">
                    <w:rPr>
                      <w:b/>
                      <w:bCs/>
                      <w:sz w:val="20"/>
                      <w:szCs w:val="20"/>
                    </w:rPr>
                    <w:t>Name, Address</w:t>
                  </w:r>
                </w:p>
                <w:p w14:paraId="62200815" w14:textId="77777777" w:rsidR="00903C2D" w:rsidRPr="006932FB" w:rsidRDefault="00903C2D" w:rsidP="00903C2D">
                  <w:pPr>
                    <w:jc w:val="center"/>
                    <w:rPr>
                      <w:b/>
                      <w:bCs/>
                      <w:sz w:val="20"/>
                      <w:szCs w:val="20"/>
                    </w:rPr>
                  </w:pPr>
                  <w:r w:rsidRPr="006932FB">
                    <w:rPr>
                      <w:b/>
                      <w:bCs/>
                      <w:sz w:val="20"/>
                      <w:szCs w:val="20"/>
                    </w:rPr>
                    <w:t>and Age</w:t>
                  </w:r>
                </w:p>
              </w:tc>
              <w:tc>
                <w:tcPr>
                  <w:tcW w:w="909" w:type="pct"/>
                  <w:tcBorders>
                    <w:left w:val="nil"/>
                    <w:right w:val="nil"/>
                  </w:tcBorders>
                  <w:tcMar>
                    <w:top w:w="0" w:type="dxa"/>
                    <w:left w:w="0" w:type="dxa"/>
                    <w:bottom w:w="0" w:type="dxa"/>
                    <w:right w:w="0" w:type="dxa"/>
                  </w:tcMar>
                </w:tcPr>
                <w:p w14:paraId="01E305F8" w14:textId="77777777" w:rsidR="00903C2D" w:rsidRPr="006932FB" w:rsidRDefault="00903C2D" w:rsidP="00903C2D">
                  <w:pPr>
                    <w:jc w:val="center"/>
                    <w:rPr>
                      <w:b/>
                      <w:bCs/>
                      <w:sz w:val="20"/>
                      <w:szCs w:val="20"/>
                    </w:rPr>
                  </w:pPr>
                  <w:r w:rsidRPr="006932FB">
                    <w:rPr>
                      <w:b/>
                      <w:bCs/>
                      <w:sz w:val="20"/>
                      <w:szCs w:val="20"/>
                    </w:rPr>
                    <w:t xml:space="preserve">Position(s) Held </w:t>
                  </w:r>
                </w:p>
                <w:p w14:paraId="7D68A3A0" w14:textId="77777777" w:rsidR="00903C2D" w:rsidRPr="006932FB" w:rsidRDefault="00903C2D" w:rsidP="00903C2D">
                  <w:pPr>
                    <w:jc w:val="center"/>
                    <w:rPr>
                      <w:b/>
                      <w:bCs/>
                      <w:sz w:val="20"/>
                      <w:szCs w:val="20"/>
                    </w:rPr>
                  </w:pPr>
                  <w:r w:rsidRPr="006932FB">
                    <w:rPr>
                      <w:b/>
                      <w:bCs/>
                      <w:sz w:val="20"/>
                      <w:szCs w:val="20"/>
                    </w:rPr>
                    <w:t>with the Fund</w:t>
                  </w:r>
                </w:p>
              </w:tc>
              <w:tc>
                <w:tcPr>
                  <w:tcW w:w="714" w:type="pct"/>
                  <w:tcBorders>
                    <w:left w:val="nil"/>
                    <w:right w:val="nil"/>
                  </w:tcBorders>
                  <w:tcMar>
                    <w:top w:w="0" w:type="dxa"/>
                    <w:left w:w="0" w:type="dxa"/>
                    <w:bottom w:w="0" w:type="dxa"/>
                    <w:right w:w="0" w:type="dxa"/>
                  </w:tcMar>
                </w:tcPr>
                <w:p w14:paraId="325A3B99" w14:textId="77777777" w:rsidR="00903C2D" w:rsidRPr="006932FB" w:rsidRDefault="00903C2D" w:rsidP="00903C2D">
                  <w:pPr>
                    <w:jc w:val="center"/>
                    <w:rPr>
                      <w:b/>
                      <w:bCs/>
                      <w:sz w:val="20"/>
                      <w:szCs w:val="20"/>
                    </w:rPr>
                  </w:pPr>
                  <w:r w:rsidRPr="006932FB">
                    <w:rPr>
                      <w:b/>
                      <w:bCs/>
                      <w:sz w:val="20"/>
                      <w:szCs w:val="20"/>
                    </w:rPr>
                    <w:t>Term of Office</w:t>
                  </w:r>
                </w:p>
                <w:p w14:paraId="4AAD1A8C" w14:textId="77777777" w:rsidR="00903C2D" w:rsidRPr="006932FB" w:rsidRDefault="00903C2D" w:rsidP="00903C2D">
                  <w:pPr>
                    <w:jc w:val="center"/>
                    <w:rPr>
                      <w:b/>
                      <w:bCs/>
                      <w:sz w:val="20"/>
                      <w:szCs w:val="20"/>
                    </w:rPr>
                  </w:pPr>
                  <w:r w:rsidRPr="006932FB">
                    <w:rPr>
                      <w:b/>
                      <w:bCs/>
                      <w:sz w:val="20"/>
                      <w:szCs w:val="20"/>
                    </w:rPr>
                    <w:t>and Length of</w:t>
                  </w:r>
                </w:p>
                <w:p w14:paraId="6DE04F03" w14:textId="77777777" w:rsidR="00903C2D" w:rsidRPr="006932FB" w:rsidRDefault="00903C2D" w:rsidP="00903C2D">
                  <w:pPr>
                    <w:jc w:val="center"/>
                    <w:rPr>
                      <w:b/>
                      <w:bCs/>
                      <w:sz w:val="20"/>
                      <w:szCs w:val="20"/>
                    </w:rPr>
                  </w:pPr>
                  <w:r w:rsidRPr="006932FB">
                    <w:rPr>
                      <w:b/>
                      <w:bCs/>
                      <w:sz w:val="20"/>
                      <w:szCs w:val="20"/>
                    </w:rPr>
                    <w:t>Time Served</w:t>
                  </w:r>
                </w:p>
              </w:tc>
              <w:tc>
                <w:tcPr>
                  <w:tcW w:w="909" w:type="pct"/>
                  <w:tcBorders>
                    <w:left w:val="nil"/>
                    <w:right w:val="nil"/>
                  </w:tcBorders>
                  <w:tcMar>
                    <w:top w:w="0" w:type="dxa"/>
                    <w:left w:w="0" w:type="dxa"/>
                    <w:bottom w:w="0" w:type="dxa"/>
                    <w:right w:w="0" w:type="dxa"/>
                  </w:tcMar>
                </w:tcPr>
                <w:p w14:paraId="51442458" w14:textId="77777777" w:rsidR="00903C2D" w:rsidRPr="006932FB" w:rsidRDefault="00903C2D" w:rsidP="00903C2D">
                  <w:pPr>
                    <w:jc w:val="center"/>
                    <w:rPr>
                      <w:b/>
                      <w:bCs/>
                      <w:sz w:val="20"/>
                      <w:szCs w:val="20"/>
                    </w:rPr>
                  </w:pPr>
                  <w:r w:rsidRPr="006932FB">
                    <w:rPr>
                      <w:b/>
                      <w:bCs/>
                      <w:sz w:val="20"/>
                      <w:szCs w:val="20"/>
                    </w:rPr>
                    <w:t>Principal Occupation</w:t>
                  </w:r>
                </w:p>
                <w:p w14:paraId="3E33205B" w14:textId="77777777" w:rsidR="00903C2D" w:rsidRPr="006932FB" w:rsidRDefault="00903C2D" w:rsidP="00903C2D">
                  <w:pPr>
                    <w:jc w:val="center"/>
                    <w:rPr>
                      <w:b/>
                      <w:bCs/>
                      <w:sz w:val="20"/>
                      <w:szCs w:val="20"/>
                    </w:rPr>
                  </w:pPr>
                  <w:r w:rsidRPr="006932FB">
                    <w:rPr>
                      <w:b/>
                      <w:bCs/>
                      <w:sz w:val="20"/>
                      <w:szCs w:val="20"/>
                    </w:rPr>
                    <w:t>During the Past Five</w:t>
                  </w:r>
                </w:p>
                <w:p w14:paraId="4A6D1B79" w14:textId="77777777" w:rsidR="00903C2D" w:rsidRPr="006932FB" w:rsidRDefault="00903C2D" w:rsidP="00903C2D">
                  <w:pPr>
                    <w:jc w:val="center"/>
                    <w:rPr>
                      <w:b/>
                      <w:bCs/>
                      <w:sz w:val="20"/>
                      <w:szCs w:val="20"/>
                    </w:rPr>
                  </w:pPr>
                  <w:r w:rsidRPr="006932FB">
                    <w:rPr>
                      <w:b/>
                      <w:bCs/>
                      <w:sz w:val="20"/>
                      <w:szCs w:val="20"/>
                    </w:rPr>
                    <w:t>Years</w:t>
                  </w:r>
                </w:p>
              </w:tc>
              <w:tc>
                <w:tcPr>
                  <w:tcW w:w="844" w:type="pct"/>
                  <w:tcBorders>
                    <w:left w:val="nil"/>
                    <w:right w:val="nil"/>
                  </w:tcBorders>
                  <w:tcMar>
                    <w:top w:w="0" w:type="dxa"/>
                    <w:left w:w="0" w:type="dxa"/>
                    <w:bottom w:w="0" w:type="dxa"/>
                    <w:right w:w="0" w:type="dxa"/>
                  </w:tcMar>
                </w:tcPr>
                <w:p w14:paraId="56C3D7AF" w14:textId="77777777" w:rsidR="00903C2D" w:rsidRPr="006932FB" w:rsidRDefault="00903C2D" w:rsidP="00903C2D">
                  <w:pPr>
                    <w:jc w:val="center"/>
                    <w:rPr>
                      <w:b/>
                      <w:bCs/>
                      <w:sz w:val="20"/>
                      <w:szCs w:val="20"/>
                    </w:rPr>
                  </w:pPr>
                  <w:r w:rsidRPr="006932FB">
                    <w:rPr>
                      <w:b/>
                      <w:bCs/>
                      <w:sz w:val="20"/>
                      <w:szCs w:val="20"/>
                    </w:rPr>
                    <w:t>Number of</w:t>
                  </w:r>
                </w:p>
                <w:p w14:paraId="32362F8A" w14:textId="77777777" w:rsidR="00903C2D" w:rsidRPr="006932FB" w:rsidRDefault="00903C2D" w:rsidP="00903C2D">
                  <w:pPr>
                    <w:jc w:val="center"/>
                    <w:rPr>
                      <w:b/>
                      <w:bCs/>
                      <w:sz w:val="20"/>
                      <w:szCs w:val="20"/>
                    </w:rPr>
                  </w:pPr>
                  <w:r w:rsidRPr="006932FB">
                    <w:rPr>
                      <w:b/>
                      <w:bCs/>
                      <w:sz w:val="20"/>
                      <w:szCs w:val="20"/>
                    </w:rPr>
                    <w:t>Portfolios in Fund</w:t>
                  </w:r>
                </w:p>
                <w:p w14:paraId="63CA883D" w14:textId="77777777" w:rsidR="00903C2D" w:rsidRPr="006932FB" w:rsidRDefault="00903C2D" w:rsidP="00903C2D">
                  <w:pPr>
                    <w:jc w:val="center"/>
                    <w:rPr>
                      <w:b/>
                      <w:bCs/>
                      <w:sz w:val="20"/>
                      <w:szCs w:val="20"/>
                    </w:rPr>
                  </w:pPr>
                  <w:r w:rsidRPr="006932FB">
                    <w:rPr>
                      <w:b/>
                      <w:bCs/>
                      <w:sz w:val="20"/>
                      <w:szCs w:val="20"/>
                    </w:rPr>
                    <w:t>Complex Overseen</w:t>
                  </w:r>
                </w:p>
                <w:p w14:paraId="6BD97475" w14:textId="77777777" w:rsidR="00903C2D" w:rsidRPr="006932FB" w:rsidRDefault="00903C2D" w:rsidP="00903C2D">
                  <w:pPr>
                    <w:jc w:val="center"/>
                    <w:rPr>
                      <w:b/>
                      <w:bCs/>
                      <w:sz w:val="20"/>
                      <w:szCs w:val="20"/>
                    </w:rPr>
                  </w:pPr>
                  <w:r w:rsidRPr="006932FB">
                    <w:rPr>
                      <w:b/>
                      <w:bCs/>
                      <w:sz w:val="20"/>
                      <w:szCs w:val="20"/>
                    </w:rPr>
                    <w:t>by Director</w:t>
                  </w:r>
                  <w:r w:rsidRPr="006859E2">
                    <w:rPr>
                      <w:b/>
                      <w:bCs/>
                      <w:sz w:val="20"/>
                      <w:szCs w:val="20"/>
                      <w:vertAlign w:val="superscript"/>
                    </w:rPr>
                    <w:t>(1)</w:t>
                  </w:r>
                </w:p>
              </w:tc>
              <w:tc>
                <w:tcPr>
                  <w:tcW w:w="844" w:type="pct"/>
                  <w:tcBorders>
                    <w:left w:val="nil"/>
                    <w:right w:val="nil"/>
                  </w:tcBorders>
                  <w:tcMar>
                    <w:top w:w="0" w:type="dxa"/>
                    <w:left w:w="0" w:type="dxa"/>
                    <w:bottom w:w="0" w:type="dxa"/>
                    <w:right w:w="0" w:type="dxa"/>
                  </w:tcMar>
                </w:tcPr>
                <w:p w14:paraId="1055A6B7" w14:textId="77777777" w:rsidR="00903C2D" w:rsidRPr="006932FB" w:rsidRDefault="00903C2D" w:rsidP="00903C2D">
                  <w:pPr>
                    <w:jc w:val="center"/>
                    <w:rPr>
                      <w:b/>
                      <w:bCs/>
                      <w:sz w:val="20"/>
                      <w:szCs w:val="20"/>
                    </w:rPr>
                  </w:pPr>
                  <w:r w:rsidRPr="006932FB">
                    <w:rPr>
                      <w:b/>
                      <w:bCs/>
                      <w:sz w:val="20"/>
                      <w:szCs w:val="20"/>
                    </w:rPr>
                    <w:t>Other</w:t>
                  </w:r>
                </w:p>
                <w:p w14:paraId="40E977D9" w14:textId="77777777" w:rsidR="00903C2D" w:rsidRPr="006932FB" w:rsidRDefault="00903C2D" w:rsidP="00903C2D">
                  <w:pPr>
                    <w:jc w:val="center"/>
                    <w:rPr>
                      <w:b/>
                      <w:bCs/>
                      <w:sz w:val="20"/>
                      <w:szCs w:val="20"/>
                    </w:rPr>
                  </w:pPr>
                  <w:r w:rsidRPr="006932FB">
                    <w:rPr>
                      <w:b/>
                      <w:bCs/>
                      <w:sz w:val="20"/>
                      <w:szCs w:val="20"/>
                    </w:rPr>
                    <w:t>Directorships held</w:t>
                  </w:r>
                </w:p>
                <w:p w14:paraId="57A7909B" w14:textId="77777777" w:rsidR="00903C2D" w:rsidRPr="006932FB" w:rsidRDefault="00903C2D" w:rsidP="00903C2D">
                  <w:pPr>
                    <w:jc w:val="center"/>
                    <w:rPr>
                      <w:b/>
                      <w:bCs/>
                      <w:sz w:val="20"/>
                      <w:szCs w:val="20"/>
                    </w:rPr>
                  </w:pPr>
                  <w:r w:rsidRPr="006932FB">
                    <w:rPr>
                      <w:b/>
                      <w:bCs/>
                      <w:sz w:val="20"/>
                      <w:szCs w:val="20"/>
                    </w:rPr>
                    <w:t>by Director or</w:t>
                  </w:r>
                </w:p>
                <w:p w14:paraId="52635CCE" w14:textId="77777777" w:rsidR="00903C2D" w:rsidRPr="006932FB" w:rsidRDefault="00903C2D" w:rsidP="00903C2D">
                  <w:pPr>
                    <w:jc w:val="center"/>
                    <w:rPr>
                      <w:b/>
                      <w:bCs/>
                      <w:sz w:val="20"/>
                      <w:szCs w:val="20"/>
                    </w:rPr>
                  </w:pPr>
                  <w:r w:rsidRPr="006932FB">
                    <w:rPr>
                      <w:b/>
                      <w:bCs/>
                      <w:sz w:val="20"/>
                      <w:szCs w:val="20"/>
                    </w:rPr>
                    <w:t>Nominee for</w:t>
                  </w:r>
                </w:p>
                <w:p w14:paraId="48EC2426" w14:textId="77777777" w:rsidR="00903C2D" w:rsidRPr="006932FB" w:rsidRDefault="00903C2D" w:rsidP="00903C2D">
                  <w:pPr>
                    <w:jc w:val="center"/>
                    <w:rPr>
                      <w:b/>
                      <w:bCs/>
                      <w:sz w:val="20"/>
                      <w:szCs w:val="20"/>
                    </w:rPr>
                  </w:pPr>
                  <w:r w:rsidRPr="006932FB">
                    <w:rPr>
                      <w:b/>
                      <w:bCs/>
                      <w:sz w:val="20"/>
                      <w:szCs w:val="20"/>
                    </w:rPr>
                    <w:t>Director During</w:t>
                  </w:r>
                </w:p>
                <w:p w14:paraId="2633B36D" w14:textId="77777777" w:rsidR="00903C2D" w:rsidRPr="006932FB" w:rsidRDefault="00903C2D" w:rsidP="00903C2D">
                  <w:pPr>
                    <w:jc w:val="center"/>
                    <w:rPr>
                      <w:b/>
                      <w:bCs/>
                      <w:sz w:val="20"/>
                      <w:szCs w:val="20"/>
                    </w:rPr>
                  </w:pPr>
                  <w:r w:rsidRPr="006932FB">
                    <w:rPr>
                      <w:b/>
                      <w:bCs/>
                      <w:sz w:val="20"/>
                      <w:szCs w:val="20"/>
                    </w:rPr>
                    <w:t>the Past 5 Years</w:t>
                  </w:r>
                </w:p>
              </w:tc>
            </w:tr>
            <w:tr w:rsidR="00903C2D" w:rsidRPr="006932FB" w14:paraId="2199F75B" w14:textId="77777777" w:rsidTr="00A176DC">
              <w:tc>
                <w:tcPr>
                  <w:tcW w:w="5000" w:type="pct"/>
                  <w:gridSpan w:val="6"/>
                  <w:tcBorders>
                    <w:top w:val="nil"/>
                    <w:left w:val="nil"/>
                    <w:bottom w:val="nil"/>
                    <w:right w:val="nil"/>
                  </w:tcBorders>
                  <w:tcMar>
                    <w:top w:w="0" w:type="dxa"/>
                    <w:left w:w="0" w:type="dxa"/>
                    <w:bottom w:w="0" w:type="dxa"/>
                    <w:right w:w="0" w:type="dxa"/>
                  </w:tcMar>
                </w:tcPr>
                <w:p w14:paraId="7EF1E98E" w14:textId="77777777" w:rsidR="00903C2D" w:rsidRPr="006932FB" w:rsidRDefault="00903C2D" w:rsidP="00903C2D">
                  <w:pPr>
                    <w:rPr>
                      <w:sz w:val="20"/>
                      <w:szCs w:val="20"/>
                    </w:rPr>
                  </w:pPr>
                  <w:r w:rsidRPr="006932FB">
                    <w:rPr>
                      <w:sz w:val="20"/>
                      <w:szCs w:val="20"/>
                    </w:rPr>
                    <w:t xml:space="preserve">  </w:t>
                  </w:r>
                </w:p>
              </w:tc>
            </w:tr>
            <w:tr w:rsidR="00903C2D" w:rsidRPr="006932FB" w14:paraId="791C8257" w14:textId="77777777" w:rsidTr="00A176DC">
              <w:tc>
                <w:tcPr>
                  <w:tcW w:w="779" w:type="pct"/>
                  <w:tcBorders>
                    <w:left w:val="nil"/>
                    <w:right w:val="nil"/>
                  </w:tcBorders>
                  <w:tcMar>
                    <w:top w:w="0" w:type="dxa"/>
                    <w:left w:w="0" w:type="dxa"/>
                    <w:bottom w:w="0" w:type="dxa"/>
                    <w:right w:w="0" w:type="dxa"/>
                  </w:tcMar>
                </w:tcPr>
                <w:p w14:paraId="2AB320D2" w14:textId="77777777" w:rsidR="00903C2D" w:rsidRPr="006932FB" w:rsidRDefault="00903C2D" w:rsidP="00903C2D">
                  <w:pPr>
                    <w:rPr>
                      <w:sz w:val="20"/>
                      <w:szCs w:val="20"/>
                    </w:rPr>
                  </w:pPr>
                  <w:r w:rsidRPr="006932FB">
                    <w:rPr>
                      <w:sz w:val="20"/>
                      <w:szCs w:val="20"/>
                    </w:rPr>
                    <w:t>Phillip Goldstein</w:t>
                  </w:r>
                  <w:r w:rsidRPr="006932FB">
                    <w:rPr>
                      <w:sz w:val="20"/>
                      <w:szCs w:val="14"/>
                      <w:vertAlign w:val="superscript"/>
                    </w:rPr>
                    <w:t>(2)</w:t>
                  </w:r>
                </w:p>
                <w:p w14:paraId="34FEEC0F" w14:textId="77777777" w:rsidR="00903C2D" w:rsidRPr="006932FB" w:rsidRDefault="00903C2D" w:rsidP="00903C2D">
                  <w:pPr>
                    <w:rPr>
                      <w:sz w:val="20"/>
                      <w:szCs w:val="20"/>
                    </w:rPr>
                  </w:pPr>
                  <w:r w:rsidRPr="006932FB">
                    <w:rPr>
                      <w:sz w:val="20"/>
                      <w:szCs w:val="20"/>
                    </w:rPr>
                    <w:t>(</w:t>
                  </w:r>
                  <w:r w:rsidR="00B45318" w:rsidRPr="006932FB">
                    <w:rPr>
                      <w:sz w:val="20"/>
                      <w:szCs w:val="20"/>
                    </w:rPr>
                    <w:t>7</w:t>
                  </w:r>
                  <w:r w:rsidR="00082A69">
                    <w:rPr>
                      <w:sz w:val="20"/>
                      <w:szCs w:val="20"/>
                    </w:rPr>
                    <w:t>6</w:t>
                  </w:r>
                  <w:r w:rsidRPr="006932FB">
                    <w:rPr>
                      <w:sz w:val="20"/>
                      <w:szCs w:val="20"/>
                    </w:rPr>
                    <w:t>)</w:t>
                  </w:r>
                </w:p>
              </w:tc>
              <w:tc>
                <w:tcPr>
                  <w:tcW w:w="909" w:type="pct"/>
                  <w:tcBorders>
                    <w:left w:val="nil"/>
                    <w:right w:val="nil"/>
                  </w:tcBorders>
                  <w:tcMar>
                    <w:top w:w="0" w:type="dxa"/>
                    <w:left w:w="0" w:type="dxa"/>
                    <w:bottom w:w="0" w:type="dxa"/>
                    <w:right w:w="0" w:type="dxa"/>
                  </w:tcMar>
                </w:tcPr>
                <w:p w14:paraId="32B2D823" w14:textId="77777777" w:rsidR="00903C2D" w:rsidRPr="006932FB" w:rsidRDefault="00903C2D" w:rsidP="00903C2D">
                  <w:pPr>
                    <w:rPr>
                      <w:sz w:val="20"/>
                      <w:szCs w:val="20"/>
                    </w:rPr>
                  </w:pPr>
                  <w:r w:rsidRPr="006932FB">
                    <w:rPr>
                      <w:sz w:val="20"/>
                      <w:szCs w:val="20"/>
                    </w:rPr>
                    <w:t>Independent Director; Chairman</w:t>
                  </w:r>
                </w:p>
              </w:tc>
              <w:tc>
                <w:tcPr>
                  <w:tcW w:w="714" w:type="pct"/>
                  <w:tcBorders>
                    <w:left w:val="nil"/>
                    <w:right w:val="nil"/>
                  </w:tcBorders>
                  <w:tcMar>
                    <w:top w:w="0" w:type="dxa"/>
                    <w:left w:w="0" w:type="dxa"/>
                    <w:bottom w:w="0" w:type="dxa"/>
                    <w:right w:w="0" w:type="dxa"/>
                  </w:tcMar>
                </w:tcPr>
                <w:p w14:paraId="121A84A5" w14:textId="77777777" w:rsidR="00903C2D" w:rsidRPr="006932FB" w:rsidRDefault="00903C2D" w:rsidP="00903C2D">
                  <w:pPr>
                    <w:rPr>
                      <w:sz w:val="20"/>
                      <w:szCs w:val="20"/>
                    </w:rPr>
                  </w:pPr>
                  <w:r w:rsidRPr="006932FB">
                    <w:rPr>
                      <w:sz w:val="20"/>
                      <w:szCs w:val="20"/>
                    </w:rPr>
                    <w:t>202</w:t>
                  </w:r>
                  <w:r w:rsidR="00082A69">
                    <w:rPr>
                      <w:sz w:val="20"/>
                      <w:szCs w:val="20"/>
                    </w:rPr>
                    <w:t>1</w:t>
                  </w:r>
                  <w:r w:rsidRPr="006932FB">
                    <w:rPr>
                      <w:sz w:val="20"/>
                      <w:szCs w:val="20"/>
                    </w:rPr>
                    <w:t>; since 2000</w:t>
                  </w:r>
                </w:p>
              </w:tc>
              <w:tc>
                <w:tcPr>
                  <w:tcW w:w="909" w:type="pct"/>
                  <w:tcBorders>
                    <w:left w:val="nil"/>
                    <w:right w:val="nil"/>
                  </w:tcBorders>
                  <w:tcMar>
                    <w:top w:w="0" w:type="dxa"/>
                    <w:left w:w="0" w:type="dxa"/>
                    <w:bottom w:w="0" w:type="dxa"/>
                    <w:right w:w="0" w:type="dxa"/>
                  </w:tcMar>
                </w:tcPr>
                <w:p w14:paraId="1E5F5DD3" w14:textId="77777777" w:rsidR="00082A69" w:rsidRPr="00082A69" w:rsidRDefault="00082A69" w:rsidP="00082A69">
                  <w:pPr>
                    <w:rPr>
                      <w:sz w:val="20"/>
                      <w:szCs w:val="20"/>
                    </w:rPr>
                  </w:pPr>
                  <w:r w:rsidRPr="00082A69">
                    <w:rPr>
                      <w:sz w:val="20"/>
                      <w:szCs w:val="20"/>
                    </w:rPr>
                    <w:t xml:space="preserve">Partner of </w:t>
                  </w:r>
                  <w:r w:rsidR="006E4ACD">
                    <w:rPr>
                      <w:sz w:val="20"/>
                      <w:szCs w:val="20"/>
                    </w:rPr>
                    <w:t>Bulldog Investors, LLP</w:t>
                  </w:r>
                  <w:r w:rsidRPr="00082A69">
                    <w:rPr>
                      <w:sz w:val="20"/>
                      <w:szCs w:val="20"/>
                    </w:rPr>
                    <w:t xml:space="preserve"> since 2009; Principal of the former general partner of several private investment partnerships in the Bulldog Investors group of private funds.</w:t>
                  </w:r>
                </w:p>
                <w:p w14:paraId="4B9F1DC0" w14:textId="77777777" w:rsidR="00903C2D" w:rsidRPr="006932FB" w:rsidRDefault="00903C2D" w:rsidP="00903C2D">
                  <w:pPr>
                    <w:rPr>
                      <w:sz w:val="20"/>
                      <w:szCs w:val="20"/>
                    </w:rPr>
                  </w:pPr>
                  <w:r w:rsidRPr="006932FB">
                    <w:rPr>
                      <w:sz w:val="20"/>
                      <w:szCs w:val="20"/>
                    </w:rPr>
                    <w:t> </w:t>
                  </w:r>
                </w:p>
              </w:tc>
              <w:tc>
                <w:tcPr>
                  <w:tcW w:w="844" w:type="pct"/>
                  <w:tcBorders>
                    <w:left w:val="nil"/>
                    <w:right w:val="nil"/>
                  </w:tcBorders>
                  <w:tcMar>
                    <w:top w:w="0" w:type="dxa"/>
                    <w:left w:w="0" w:type="dxa"/>
                    <w:bottom w:w="0" w:type="dxa"/>
                    <w:right w:w="0" w:type="dxa"/>
                  </w:tcMar>
                </w:tcPr>
                <w:p w14:paraId="32452E23" w14:textId="77777777" w:rsidR="00903C2D" w:rsidRPr="006932FB" w:rsidRDefault="00903C2D" w:rsidP="00903C2D">
                  <w:pPr>
                    <w:jc w:val="center"/>
                    <w:rPr>
                      <w:sz w:val="20"/>
                      <w:szCs w:val="20"/>
                    </w:rPr>
                  </w:pPr>
                  <w:r w:rsidRPr="006932FB">
                    <w:rPr>
                      <w:sz w:val="20"/>
                      <w:szCs w:val="20"/>
                    </w:rPr>
                    <w:t>1</w:t>
                  </w:r>
                </w:p>
              </w:tc>
              <w:tc>
                <w:tcPr>
                  <w:tcW w:w="844" w:type="pct"/>
                  <w:tcBorders>
                    <w:left w:val="nil"/>
                    <w:right w:val="nil"/>
                  </w:tcBorders>
                  <w:tcMar>
                    <w:top w:w="0" w:type="dxa"/>
                    <w:left w:w="0" w:type="dxa"/>
                    <w:bottom w:w="0" w:type="dxa"/>
                    <w:right w:w="0" w:type="dxa"/>
                  </w:tcMar>
                </w:tcPr>
                <w:p w14:paraId="2307B0F6" w14:textId="77777777" w:rsidR="00903C2D" w:rsidRPr="006932FB" w:rsidRDefault="00082A69" w:rsidP="00903C2D">
                  <w:pPr>
                    <w:rPr>
                      <w:sz w:val="20"/>
                      <w:szCs w:val="20"/>
                    </w:rPr>
                  </w:pPr>
                  <w:r w:rsidRPr="00082A69">
                    <w:rPr>
                      <w:sz w:val="20"/>
                      <w:szCs w:val="20"/>
                    </w:rPr>
                    <w:t xml:space="preserve">Trustee, Crossroads Liquidating Trust (until 2020); Chairman, </w:t>
                  </w:r>
                  <w:r w:rsidR="00BA56D0">
                    <w:rPr>
                      <w:sz w:val="20"/>
                      <w:szCs w:val="20"/>
                    </w:rPr>
                    <w:t>High Income Securities Fund</w:t>
                  </w:r>
                  <w:r w:rsidRPr="00082A69">
                    <w:rPr>
                      <w:sz w:val="20"/>
                      <w:szCs w:val="20"/>
                    </w:rPr>
                    <w:t xml:space="preserve">; Director, MVC Capital, Inc. (until 2020); Chairman, </w:t>
                  </w:r>
                  <w:r w:rsidR="006E4ACD">
                    <w:rPr>
                      <w:sz w:val="20"/>
                      <w:szCs w:val="20"/>
                    </w:rPr>
                    <w:t>Special Opportunities Fund, Inc.</w:t>
                  </w:r>
                  <w:r w:rsidRPr="00082A69">
                    <w:rPr>
                      <w:sz w:val="20"/>
                      <w:szCs w:val="20"/>
                    </w:rPr>
                    <w:t>; Director, Brookfield DTLA Fund Office Trust Investor, Inc.; Director, Swiss Helvetia Fund, Inc.; Chairman, Emergent Capital, Inc. (until 2017).</w:t>
                  </w:r>
                </w:p>
              </w:tc>
            </w:tr>
          </w:tbl>
          <w:p w14:paraId="55C12D8E" w14:textId="77777777" w:rsidR="00903C2D" w:rsidRPr="006932FB" w:rsidRDefault="00903C2D" w:rsidP="00483632">
            <w:pPr>
              <w:jc w:val="center"/>
              <w:rPr>
                <w:b/>
                <w:bCs/>
                <w:sz w:val="20"/>
                <w:szCs w:val="20"/>
              </w:rPr>
            </w:pPr>
          </w:p>
          <w:p w14:paraId="6EFD746E" w14:textId="77777777" w:rsidR="00903C2D" w:rsidRPr="006932FB" w:rsidRDefault="00903C2D" w:rsidP="00FD77C3">
            <w:pPr>
              <w:rPr>
                <w:b/>
                <w:bCs/>
                <w:sz w:val="20"/>
                <w:szCs w:val="20"/>
              </w:rPr>
            </w:pPr>
          </w:p>
          <w:p w14:paraId="0C68839E" w14:textId="77777777" w:rsidR="00272B72" w:rsidRPr="006932FB" w:rsidRDefault="00272B72" w:rsidP="00483632">
            <w:pPr>
              <w:jc w:val="center"/>
              <w:rPr>
                <w:color w:val="000000"/>
                <w:sz w:val="20"/>
                <w:szCs w:val="20"/>
              </w:rPr>
            </w:pPr>
            <w:r w:rsidRPr="006932FB">
              <w:rPr>
                <w:b/>
                <w:bCs/>
                <w:sz w:val="20"/>
                <w:szCs w:val="20"/>
              </w:rPr>
              <w:t xml:space="preserve">Class III </w:t>
            </w:r>
            <w:r w:rsidR="006859E2" w:rsidRPr="006859E2">
              <w:rPr>
                <w:b/>
                <w:bCs/>
                <w:sz w:val="20"/>
                <w:szCs w:val="20"/>
              </w:rPr>
              <w:t>Directors serving until the year 202</w:t>
            </w:r>
            <w:r w:rsidR="00076E2E">
              <w:rPr>
                <w:b/>
                <w:bCs/>
                <w:sz w:val="20"/>
                <w:szCs w:val="20"/>
              </w:rPr>
              <w:t>2</w:t>
            </w:r>
            <w:r w:rsidR="006859E2" w:rsidRPr="006859E2">
              <w:rPr>
                <w:b/>
                <w:bCs/>
                <w:sz w:val="20"/>
                <w:szCs w:val="20"/>
              </w:rPr>
              <w:t xml:space="preserve"> Annual Meeting of Stockholders</w:t>
            </w:r>
            <w:r w:rsidRPr="006932FB">
              <w:rPr>
                <w:b/>
                <w:bCs/>
                <w:sz w:val="20"/>
                <w:szCs w:val="20"/>
              </w:rPr>
              <w:t>:</w:t>
            </w:r>
          </w:p>
        </w:tc>
      </w:tr>
    </w:tbl>
    <w:p w14:paraId="04C97741" w14:textId="77777777" w:rsidR="00272B72" w:rsidRPr="006932FB" w:rsidRDefault="00272B72" w:rsidP="00272B72">
      <w:pPr>
        <w:rPr>
          <w:b/>
          <w:bCs/>
          <w:color w:val="000000"/>
          <w:sz w:val="20"/>
          <w:szCs w:val="20"/>
        </w:rPr>
      </w:pPr>
    </w:p>
    <w:tbl>
      <w:tblPr>
        <w:tblW w:w="5000" w:type="pct"/>
        <w:tblCellMar>
          <w:left w:w="0" w:type="dxa"/>
          <w:right w:w="0" w:type="dxa"/>
        </w:tblCellMar>
        <w:tblLook w:val="04A0" w:firstRow="1" w:lastRow="0" w:firstColumn="1" w:lastColumn="0" w:noHBand="0" w:noVBand="1"/>
      </w:tblPr>
      <w:tblGrid>
        <w:gridCol w:w="1457"/>
        <w:gridCol w:w="1702"/>
        <w:gridCol w:w="1337"/>
        <w:gridCol w:w="1702"/>
        <w:gridCol w:w="1580"/>
        <w:gridCol w:w="1582"/>
      </w:tblGrid>
      <w:tr w:rsidR="00272B72" w:rsidRPr="006932FB" w14:paraId="6F826AFD" w14:textId="77777777" w:rsidTr="00483632">
        <w:tc>
          <w:tcPr>
            <w:tcW w:w="779" w:type="pct"/>
            <w:tcBorders>
              <w:left w:val="nil"/>
              <w:right w:val="nil"/>
            </w:tcBorders>
            <w:tcMar>
              <w:top w:w="0" w:type="dxa"/>
              <w:left w:w="0" w:type="dxa"/>
              <w:bottom w:w="0" w:type="dxa"/>
              <w:right w:w="0" w:type="dxa"/>
            </w:tcMar>
          </w:tcPr>
          <w:p w14:paraId="3FF0A2F3" w14:textId="77777777" w:rsidR="00272B72" w:rsidRPr="006932FB" w:rsidRDefault="00272B72" w:rsidP="00483632">
            <w:pPr>
              <w:jc w:val="center"/>
              <w:rPr>
                <w:b/>
                <w:bCs/>
                <w:sz w:val="20"/>
                <w:szCs w:val="20"/>
              </w:rPr>
            </w:pPr>
            <w:r w:rsidRPr="006932FB">
              <w:rPr>
                <w:b/>
                <w:bCs/>
                <w:sz w:val="20"/>
                <w:szCs w:val="20"/>
              </w:rPr>
              <w:t>Name, Address</w:t>
            </w:r>
          </w:p>
          <w:p w14:paraId="0DA80FCF" w14:textId="77777777" w:rsidR="00272B72" w:rsidRPr="006932FB" w:rsidRDefault="00272B72" w:rsidP="00483632">
            <w:pPr>
              <w:jc w:val="center"/>
              <w:rPr>
                <w:b/>
                <w:bCs/>
                <w:sz w:val="20"/>
                <w:szCs w:val="20"/>
              </w:rPr>
            </w:pPr>
            <w:r w:rsidRPr="006932FB">
              <w:rPr>
                <w:b/>
                <w:bCs/>
                <w:sz w:val="20"/>
                <w:szCs w:val="20"/>
              </w:rPr>
              <w:t>and Age</w:t>
            </w:r>
          </w:p>
        </w:tc>
        <w:tc>
          <w:tcPr>
            <w:tcW w:w="909" w:type="pct"/>
            <w:tcBorders>
              <w:left w:val="nil"/>
              <w:right w:val="nil"/>
            </w:tcBorders>
            <w:tcMar>
              <w:top w:w="0" w:type="dxa"/>
              <w:left w:w="0" w:type="dxa"/>
              <w:bottom w:w="0" w:type="dxa"/>
              <w:right w:w="0" w:type="dxa"/>
            </w:tcMar>
          </w:tcPr>
          <w:p w14:paraId="03732F47" w14:textId="77777777" w:rsidR="00272B72" w:rsidRPr="006932FB" w:rsidRDefault="00272B72" w:rsidP="00483632">
            <w:pPr>
              <w:jc w:val="center"/>
              <w:rPr>
                <w:b/>
                <w:bCs/>
                <w:sz w:val="20"/>
                <w:szCs w:val="20"/>
              </w:rPr>
            </w:pPr>
            <w:r w:rsidRPr="006932FB">
              <w:rPr>
                <w:b/>
                <w:bCs/>
                <w:sz w:val="20"/>
                <w:szCs w:val="20"/>
              </w:rPr>
              <w:t xml:space="preserve">Position(s) Held </w:t>
            </w:r>
          </w:p>
          <w:p w14:paraId="74E9574F" w14:textId="77777777" w:rsidR="00272B72" w:rsidRPr="006932FB" w:rsidRDefault="00272B72" w:rsidP="00483632">
            <w:pPr>
              <w:jc w:val="center"/>
              <w:rPr>
                <w:b/>
                <w:bCs/>
                <w:sz w:val="20"/>
                <w:szCs w:val="20"/>
              </w:rPr>
            </w:pPr>
            <w:r w:rsidRPr="006932FB">
              <w:rPr>
                <w:b/>
                <w:bCs/>
                <w:sz w:val="20"/>
                <w:szCs w:val="20"/>
              </w:rPr>
              <w:t>with the Fund</w:t>
            </w:r>
          </w:p>
        </w:tc>
        <w:tc>
          <w:tcPr>
            <w:tcW w:w="714" w:type="pct"/>
            <w:tcBorders>
              <w:left w:val="nil"/>
              <w:right w:val="nil"/>
            </w:tcBorders>
            <w:tcMar>
              <w:top w:w="0" w:type="dxa"/>
              <w:left w:w="0" w:type="dxa"/>
              <w:bottom w:w="0" w:type="dxa"/>
              <w:right w:w="0" w:type="dxa"/>
            </w:tcMar>
          </w:tcPr>
          <w:p w14:paraId="36C76B75" w14:textId="77777777" w:rsidR="00272B72" w:rsidRPr="006932FB" w:rsidRDefault="00272B72" w:rsidP="00483632">
            <w:pPr>
              <w:jc w:val="center"/>
              <w:rPr>
                <w:b/>
                <w:bCs/>
                <w:sz w:val="20"/>
                <w:szCs w:val="20"/>
              </w:rPr>
            </w:pPr>
            <w:r w:rsidRPr="006932FB">
              <w:rPr>
                <w:b/>
                <w:bCs/>
                <w:sz w:val="20"/>
                <w:szCs w:val="20"/>
              </w:rPr>
              <w:t>Term of Office</w:t>
            </w:r>
          </w:p>
          <w:p w14:paraId="1B7247CA" w14:textId="77777777" w:rsidR="00272B72" w:rsidRPr="006932FB" w:rsidRDefault="00272B72" w:rsidP="00483632">
            <w:pPr>
              <w:jc w:val="center"/>
              <w:rPr>
                <w:b/>
                <w:bCs/>
                <w:sz w:val="20"/>
                <w:szCs w:val="20"/>
              </w:rPr>
            </w:pPr>
            <w:r w:rsidRPr="006932FB">
              <w:rPr>
                <w:b/>
                <w:bCs/>
                <w:sz w:val="20"/>
                <w:szCs w:val="20"/>
              </w:rPr>
              <w:t>and Length of</w:t>
            </w:r>
          </w:p>
          <w:p w14:paraId="0A38D386" w14:textId="77777777" w:rsidR="00272B72" w:rsidRPr="006932FB" w:rsidRDefault="00272B72" w:rsidP="00483632">
            <w:pPr>
              <w:jc w:val="center"/>
              <w:rPr>
                <w:b/>
                <w:bCs/>
                <w:sz w:val="20"/>
                <w:szCs w:val="20"/>
              </w:rPr>
            </w:pPr>
            <w:r w:rsidRPr="006932FB">
              <w:rPr>
                <w:b/>
                <w:bCs/>
                <w:sz w:val="20"/>
                <w:szCs w:val="20"/>
              </w:rPr>
              <w:t>Time Served</w:t>
            </w:r>
          </w:p>
        </w:tc>
        <w:tc>
          <w:tcPr>
            <w:tcW w:w="909" w:type="pct"/>
            <w:tcBorders>
              <w:left w:val="nil"/>
              <w:right w:val="nil"/>
            </w:tcBorders>
            <w:tcMar>
              <w:top w:w="0" w:type="dxa"/>
              <w:left w:w="0" w:type="dxa"/>
              <w:bottom w:w="0" w:type="dxa"/>
              <w:right w:w="0" w:type="dxa"/>
            </w:tcMar>
          </w:tcPr>
          <w:p w14:paraId="41176591" w14:textId="77777777" w:rsidR="00272B72" w:rsidRPr="006932FB" w:rsidRDefault="00272B72" w:rsidP="00483632">
            <w:pPr>
              <w:jc w:val="center"/>
              <w:rPr>
                <w:b/>
                <w:bCs/>
                <w:sz w:val="20"/>
                <w:szCs w:val="20"/>
              </w:rPr>
            </w:pPr>
            <w:r w:rsidRPr="006932FB">
              <w:rPr>
                <w:b/>
                <w:bCs/>
                <w:sz w:val="20"/>
                <w:szCs w:val="20"/>
              </w:rPr>
              <w:t>Principal Occupation</w:t>
            </w:r>
          </w:p>
          <w:p w14:paraId="39A033C2" w14:textId="77777777" w:rsidR="00272B72" w:rsidRPr="006932FB" w:rsidRDefault="00272B72" w:rsidP="00483632">
            <w:pPr>
              <w:jc w:val="center"/>
              <w:rPr>
                <w:b/>
                <w:bCs/>
                <w:sz w:val="20"/>
                <w:szCs w:val="20"/>
              </w:rPr>
            </w:pPr>
            <w:r w:rsidRPr="006932FB">
              <w:rPr>
                <w:b/>
                <w:bCs/>
                <w:sz w:val="20"/>
                <w:szCs w:val="20"/>
              </w:rPr>
              <w:t>During the Past Five</w:t>
            </w:r>
          </w:p>
          <w:p w14:paraId="51EE6946" w14:textId="77777777" w:rsidR="00272B72" w:rsidRPr="006932FB" w:rsidRDefault="00272B72" w:rsidP="00483632">
            <w:pPr>
              <w:jc w:val="center"/>
              <w:rPr>
                <w:b/>
                <w:bCs/>
                <w:sz w:val="20"/>
                <w:szCs w:val="20"/>
              </w:rPr>
            </w:pPr>
            <w:r w:rsidRPr="006932FB">
              <w:rPr>
                <w:b/>
                <w:bCs/>
                <w:sz w:val="20"/>
                <w:szCs w:val="20"/>
              </w:rPr>
              <w:t>Years</w:t>
            </w:r>
          </w:p>
        </w:tc>
        <w:tc>
          <w:tcPr>
            <w:tcW w:w="844" w:type="pct"/>
            <w:tcBorders>
              <w:left w:val="nil"/>
              <w:right w:val="nil"/>
            </w:tcBorders>
            <w:tcMar>
              <w:top w:w="0" w:type="dxa"/>
              <w:left w:w="0" w:type="dxa"/>
              <w:bottom w:w="0" w:type="dxa"/>
              <w:right w:w="0" w:type="dxa"/>
            </w:tcMar>
          </w:tcPr>
          <w:p w14:paraId="42498D6D" w14:textId="77777777" w:rsidR="00272B72" w:rsidRPr="006932FB" w:rsidRDefault="00272B72" w:rsidP="00483632">
            <w:pPr>
              <w:jc w:val="center"/>
              <w:rPr>
                <w:b/>
                <w:bCs/>
                <w:sz w:val="20"/>
                <w:szCs w:val="20"/>
              </w:rPr>
            </w:pPr>
            <w:r w:rsidRPr="006932FB">
              <w:rPr>
                <w:b/>
                <w:bCs/>
                <w:sz w:val="20"/>
                <w:szCs w:val="20"/>
              </w:rPr>
              <w:t>Number of</w:t>
            </w:r>
          </w:p>
          <w:p w14:paraId="1AC37720" w14:textId="77777777" w:rsidR="00272B72" w:rsidRPr="006932FB" w:rsidRDefault="00272B72" w:rsidP="00483632">
            <w:pPr>
              <w:jc w:val="center"/>
              <w:rPr>
                <w:b/>
                <w:bCs/>
                <w:sz w:val="20"/>
                <w:szCs w:val="20"/>
              </w:rPr>
            </w:pPr>
            <w:r w:rsidRPr="006932FB">
              <w:rPr>
                <w:b/>
                <w:bCs/>
                <w:sz w:val="20"/>
                <w:szCs w:val="20"/>
              </w:rPr>
              <w:t>Portfolios in Fund</w:t>
            </w:r>
          </w:p>
          <w:p w14:paraId="57BDC903" w14:textId="77777777" w:rsidR="00272B72" w:rsidRPr="006932FB" w:rsidRDefault="00272B72" w:rsidP="00483632">
            <w:pPr>
              <w:jc w:val="center"/>
              <w:rPr>
                <w:b/>
                <w:bCs/>
                <w:sz w:val="20"/>
                <w:szCs w:val="20"/>
              </w:rPr>
            </w:pPr>
            <w:r w:rsidRPr="006932FB">
              <w:rPr>
                <w:b/>
                <w:bCs/>
                <w:sz w:val="20"/>
                <w:szCs w:val="20"/>
              </w:rPr>
              <w:t>Complex Overseen</w:t>
            </w:r>
          </w:p>
          <w:p w14:paraId="26D54F62" w14:textId="77777777" w:rsidR="00272B72" w:rsidRPr="006932FB" w:rsidRDefault="00272B72" w:rsidP="00483632">
            <w:pPr>
              <w:jc w:val="center"/>
              <w:rPr>
                <w:b/>
                <w:bCs/>
                <w:sz w:val="20"/>
                <w:szCs w:val="20"/>
              </w:rPr>
            </w:pPr>
            <w:r w:rsidRPr="006932FB">
              <w:rPr>
                <w:b/>
                <w:bCs/>
                <w:sz w:val="20"/>
                <w:szCs w:val="20"/>
              </w:rPr>
              <w:t>by Director</w:t>
            </w:r>
            <w:r w:rsidRPr="006932FB">
              <w:rPr>
                <w:b/>
                <w:bCs/>
                <w:sz w:val="14"/>
                <w:szCs w:val="14"/>
              </w:rPr>
              <w:t>(1)</w:t>
            </w:r>
          </w:p>
        </w:tc>
        <w:tc>
          <w:tcPr>
            <w:tcW w:w="844" w:type="pct"/>
            <w:tcBorders>
              <w:left w:val="nil"/>
              <w:right w:val="nil"/>
            </w:tcBorders>
            <w:tcMar>
              <w:top w:w="0" w:type="dxa"/>
              <w:left w:w="0" w:type="dxa"/>
              <w:bottom w:w="0" w:type="dxa"/>
              <w:right w:w="0" w:type="dxa"/>
            </w:tcMar>
          </w:tcPr>
          <w:p w14:paraId="60532D87" w14:textId="77777777" w:rsidR="00272B72" w:rsidRPr="006932FB" w:rsidRDefault="00272B72" w:rsidP="00483632">
            <w:pPr>
              <w:jc w:val="center"/>
              <w:rPr>
                <w:b/>
                <w:bCs/>
                <w:sz w:val="20"/>
                <w:szCs w:val="20"/>
              </w:rPr>
            </w:pPr>
            <w:r w:rsidRPr="006932FB">
              <w:rPr>
                <w:b/>
                <w:bCs/>
                <w:sz w:val="20"/>
                <w:szCs w:val="20"/>
              </w:rPr>
              <w:t>Other</w:t>
            </w:r>
          </w:p>
          <w:p w14:paraId="72068675" w14:textId="77777777" w:rsidR="00272B72" w:rsidRPr="006932FB" w:rsidRDefault="00272B72" w:rsidP="00483632">
            <w:pPr>
              <w:jc w:val="center"/>
              <w:rPr>
                <w:b/>
                <w:bCs/>
                <w:sz w:val="20"/>
                <w:szCs w:val="20"/>
              </w:rPr>
            </w:pPr>
            <w:r w:rsidRPr="006932FB">
              <w:rPr>
                <w:b/>
                <w:bCs/>
                <w:sz w:val="20"/>
                <w:szCs w:val="20"/>
              </w:rPr>
              <w:t>Directorships held</w:t>
            </w:r>
          </w:p>
          <w:p w14:paraId="7F611E5A" w14:textId="77777777" w:rsidR="00272B72" w:rsidRPr="006932FB" w:rsidRDefault="00272B72" w:rsidP="00483632">
            <w:pPr>
              <w:jc w:val="center"/>
              <w:rPr>
                <w:b/>
                <w:bCs/>
                <w:sz w:val="20"/>
                <w:szCs w:val="20"/>
              </w:rPr>
            </w:pPr>
            <w:r w:rsidRPr="006932FB">
              <w:rPr>
                <w:b/>
                <w:bCs/>
                <w:sz w:val="20"/>
                <w:szCs w:val="20"/>
              </w:rPr>
              <w:t>by Director or</w:t>
            </w:r>
          </w:p>
          <w:p w14:paraId="4BD6599B" w14:textId="77777777" w:rsidR="00272B72" w:rsidRPr="006932FB" w:rsidRDefault="00272B72" w:rsidP="00483632">
            <w:pPr>
              <w:jc w:val="center"/>
              <w:rPr>
                <w:b/>
                <w:bCs/>
                <w:sz w:val="20"/>
                <w:szCs w:val="20"/>
              </w:rPr>
            </w:pPr>
            <w:r w:rsidRPr="006932FB">
              <w:rPr>
                <w:b/>
                <w:bCs/>
                <w:sz w:val="20"/>
                <w:szCs w:val="20"/>
              </w:rPr>
              <w:t>Nominee for</w:t>
            </w:r>
          </w:p>
          <w:p w14:paraId="79387356" w14:textId="77777777" w:rsidR="00272B72" w:rsidRPr="006932FB" w:rsidRDefault="00272B72" w:rsidP="00483632">
            <w:pPr>
              <w:jc w:val="center"/>
              <w:rPr>
                <w:b/>
                <w:bCs/>
                <w:sz w:val="20"/>
                <w:szCs w:val="20"/>
              </w:rPr>
            </w:pPr>
            <w:r w:rsidRPr="006932FB">
              <w:rPr>
                <w:b/>
                <w:bCs/>
                <w:sz w:val="20"/>
                <w:szCs w:val="20"/>
              </w:rPr>
              <w:t>Director During</w:t>
            </w:r>
          </w:p>
          <w:p w14:paraId="05AD96E4" w14:textId="77777777" w:rsidR="00272B72" w:rsidRPr="006932FB" w:rsidRDefault="00272B72" w:rsidP="00483632">
            <w:pPr>
              <w:jc w:val="center"/>
              <w:rPr>
                <w:b/>
                <w:bCs/>
                <w:sz w:val="20"/>
                <w:szCs w:val="20"/>
              </w:rPr>
            </w:pPr>
            <w:r w:rsidRPr="006932FB">
              <w:rPr>
                <w:b/>
                <w:bCs/>
                <w:sz w:val="20"/>
                <w:szCs w:val="20"/>
              </w:rPr>
              <w:t>the Past 5 Years</w:t>
            </w:r>
          </w:p>
        </w:tc>
      </w:tr>
      <w:tr w:rsidR="00272B72" w:rsidRPr="006932FB" w14:paraId="71D7E41D" w14:textId="77777777" w:rsidTr="00483632">
        <w:tc>
          <w:tcPr>
            <w:tcW w:w="779" w:type="pct"/>
            <w:tcBorders>
              <w:left w:val="nil"/>
              <w:right w:val="nil"/>
            </w:tcBorders>
            <w:tcMar>
              <w:top w:w="0" w:type="dxa"/>
              <w:left w:w="0" w:type="dxa"/>
              <w:bottom w:w="0" w:type="dxa"/>
              <w:right w:w="0" w:type="dxa"/>
            </w:tcMar>
          </w:tcPr>
          <w:p w14:paraId="794F54A8" w14:textId="77777777" w:rsidR="00272B72" w:rsidRPr="006932FB" w:rsidRDefault="00272B72" w:rsidP="00483632">
            <w:pPr>
              <w:jc w:val="center"/>
              <w:rPr>
                <w:b/>
                <w:bCs/>
                <w:sz w:val="20"/>
                <w:szCs w:val="20"/>
              </w:rPr>
            </w:pPr>
          </w:p>
        </w:tc>
        <w:tc>
          <w:tcPr>
            <w:tcW w:w="909" w:type="pct"/>
            <w:tcBorders>
              <w:left w:val="nil"/>
              <w:right w:val="nil"/>
            </w:tcBorders>
            <w:tcMar>
              <w:top w:w="0" w:type="dxa"/>
              <w:left w:w="0" w:type="dxa"/>
              <w:bottom w:w="0" w:type="dxa"/>
              <w:right w:w="0" w:type="dxa"/>
            </w:tcMar>
          </w:tcPr>
          <w:p w14:paraId="736FAED5" w14:textId="77777777" w:rsidR="00272B72" w:rsidRPr="006932FB" w:rsidRDefault="00272B72" w:rsidP="00483632">
            <w:pPr>
              <w:jc w:val="center"/>
              <w:rPr>
                <w:b/>
                <w:bCs/>
                <w:sz w:val="20"/>
                <w:szCs w:val="20"/>
              </w:rPr>
            </w:pPr>
          </w:p>
        </w:tc>
        <w:tc>
          <w:tcPr>
            <w:tcW w:w="714" w:type="pct"/>
            <w:tcBorders>
              <w:left w:val="nil"/>
              <w:right w:val="nil"/>
            </w:tcBorders>
            <w:tcMar>
              <w:top w:w="0" w:type="dxa"/>
              <w:left w:w="0" w:type="dxa"/>
              <w:bottom w:w="0" w:type="dxa"/>
              <w:right w:w="0" w:type="dxa"/>
            </w:tcMar>
          </w:tcPr>
          <w:p w14:paraId="1E9320AF" w14:textId="77777777" w:rsidR="00272B72" w:rsidRPr="006932FB" w:rsidRDefault="00272B72" w:rsidP="00483632">
            <w:pPr>
              <w:jc w:val="center"/>
              <w:rPr>
                <w:b/>
                <w:bCs/>
                <w:sz w:val="20"/>
                <w:szCs w:val="20"/>
              </w:rPr>
            </w:pPr>
          </w:p>
        </w:tc>
        <w:tc>
          <w:tcPr>
            <w:tcW w:w="909" w:type="pct"/>
            <w:tcBorders>
              <w:left w:val="nil"/>
              <w:right w:val="nil"/>
            </w:tcBorders>
            <w:tcMar>
              <w:top w:w="0" w:type="dxa"/>
              <w:left w:w="0" w:type="dxa"/>
              <w:bottom w:w="0" w:type="dxa"/>
              <w:right w:w="0" w:type="dxa"/>
            </w:tcMar>
          </w:tcPr>
          <w:p w14:paraId="0D59A46E" w14:textId="77777777" w:rsidR="00272B72" w:rsidRPr="006932FB" w:rsidRDefault="00272B72" w:rsidP="00483632">
            <w:pPr>
              <w:jc w:val="center"/>
              <w:rPr>
                <w:b/>
                <w:bCs/>
                <w:sz w:val="20"/>
                <w:szCs w:val="20"/>
              </w:rPr>
            </w:pPr>
          </w:p>
        </w:tc>
        <w:tc>
          <w:tcPr>
            <w:tcW w:w="844" w:type="pct"/>
            <w:tcBorders>
              <w:left w:val="nil"/>
              <w:right w:val="nil"/>
            </w:tcBorders>
            <w:tcMar>
              <w:top w:w="0" w:type="dxa"/>
              <w:left w:w="0" w:type="dxa"/>
              <w:bottom w:w="0" w:type="dxa"/>
              <w:right w:w="0" w:type="dxa"/>
            </w:tcMar>
          </w:tcPr>
          <w:p w14:paraId="4305D50C" w14:textId="77777777" w:rsidR="00272B72" w:rsidRPr="006932FB" w:rsidRDefault="00272B72" w:rsidP="00483632">
            <w:pPr>
              <w:jc w:val="center"/>
              <w:rPr>
                <w:b/>
                <w:bCs/>
                <w:sz w:val="20"/>
                <w:szCs w:val="20"/>
              </w:rPr>
            </w:pPr>
          </w:p>
        </w:tc>
        <w:tc>
          <w:tcPr>
            <w:tcW w:w="844" w:type="pct"/>
            <w:tcBorders>
              <w:left w:val="nil"/>
              <w:right w:val="nil"/>
            </w:tcBorders>
            <w:tcMar>
              <w:top w:w="0" w:type="dxa"/>
              <w:left w:w="0" w:type="dxa"/>
              <w:bottom w:w="0" w:type="dxa"/>
              <w:right w:w="0" w:type="dxa"/>
            </w:tcMar>
          </w:tcPr>
          <w:p w14:paraId="51CAF2F8" w14:textId="77777777" w:rsidR="00272B72" w:rsidRPr="006932FB" w:rsidRDefault="00272B72" w:rsidP="00483632">
            <w:pPr>
              <w:jc w:val="center"/>
              <w:rPr>
                <w:b/>
                <w:bCs/>
                <w:sz w:val="20"/>
                <w:szCs w:val="20"/>
              </w:rPr>
            </w:pPr>
          </w:p>
        </w:tc>
      </w:tr>
      <w:tr w:rsidR="00272B72" w:rsidRPr="006932FB" w14:paraId="4F73012F" w14:textId="77777777" w:rsidTr="00483632">
        <w:tc>
          <w:tcPr>
            <w:tcW w:w="779" w:type="pct"/>
            <w:tcBorders>
              <w:left w:val="nil"/>
              <w:right w:val="nil"/>
            </w:tcBorders>
            <w:tcMar>
              <w:top w:w="0" w:type="dxa"/>
              <w:left w:w="0" w:type="dxa"/>
              <w:bottom w:w="0" w:type="dxa"/>
              <w:right w:w="0" w:type="dxa"/>
            </w:tcMar>
          </w:tcPr>
          <w:p w14:paraId="02572C71" w14:textId="77777777" w:rsidR="00272B72" w:rsidRPr="006932FB" w:rsidRDefault="00272B72" w:rsidP="00483632">
            <w:pPr>
              <w:rPr>
                <w:sz w:val="20"/>
                <w:szCs w:val="20"/>
              </w:rPr>
            </w:pPr>
            <w:r w:rsidRPr="006932FB">
              <w:rPr>
                <w:sz w:val="20"/>
                <w:szCs w:val="20"/>
              </w:rPr>
              <w:t> </w:t>
            </w:r>
          </w:p>
          <w:p w14:paraId="6550A0EC" w14:textId="77777777" w:rsidR="00272B72" w:rsidRPr="006932FB" w:rsidRDefault="00272B72" w:rsidP="00483632">
            <w:pPr>
              <w:rPr>
                <w:sz w:val="20"/>
                <w:szCs w:val="20"/>
              </w:rPr>
            </w:pPr>
            <w:r w:rsidRPr="006932FB">
              <w:rPr>
                <w:sz w:val="20"/>
                <w:szCs w:val="20"/>
              </w:rPr>
              <w:t>Glenn Goodstein</w:t>
            </w:r>
            <w:r w:rsidRPr="006932FB">
              <w:rPr>
                <w:sz w:val="20"/>
                <w:szCs w:val="14"/>
                <w:vertAlign w:val="superscript"/>
              </w:rPr>
              <w:t>(2)</w:t>
            </w:r>
          </w:p>
          <w:p w14:paraId="613A6E94" w14:textId="77777777" w:rsidR="00272B72" w:rsidRPr="006932FB" w:rsidRDefault="00272B72" w:rsidP="00483632">
            <w:pPr>
              <w:rPr>
                <w:sz w:val="20"/>
                <w:szCs w:val="20"/>
              </w:rPr>
            </w:pPr>
            <w:r w:rsidRPr="006932FB">
              <w:rPr>
                <w:sz w:val="20"/>
                <w:szCs w:val="20"/>
              </w:rPr>
              <w:t>(</w:t>
            </w:r>
            <w:r w:rsidR="006932FB" w:rsidRPr="006932FB">
              <w:rPr>
                <w:sz w:val="20"/>
                <w:szCs w:val="20"/>
              </w:rPr>
              <w:t>5</w:t>
            </w:r>
            <w:r w:rsidR="00082A69">
              <w:rPr>
                <w:sz w:val="20"/>
                <w:szCs w:val="20"/>
              </w:rPr>
              <w:t>8</w:t>
            </w:r>
            <w:r w:rsidRPr="006932FB">
              <w:rPr>
                <w:sz w:val="20"/>
                <w:szCs w:val="20"/>
              </w:rPr>
              <w:t>)</w:t>
            </w:r>
          </w:p>
        </w:tc>
        <w:tc>
          <w:tcPr>
            <w:tcW w:w="909" w:type="pct"/>
            <w:tcBorders>
              <w:left w:val="nil"/>
              <w:right w:val="nil"/>
            </w:tcBorders>
            <w:tcMar>
              <w:top w:w="0" w:type="dxa"/>
              <w:left w:w="0" w:type="dxa"/>
              <w:bottom w:w="0" w:type="dxa"/>
              <w:right w:w="0" w:type="dxa"/>
            </w:tcMar>
          </w:tcPr>
          <w:p w14:paraId="19B10360" w14:textId="77777777" w:rsidR="00272B72" w:rsidRPr="006932FB" w:rsidRDefault="00272B72" w:rsidP="00483632">
            <w:pPr>
              <w:rPr>
                <w:sz w:val="20"/>
                <w:szCs w:val="20"/>
              </w:rPr>
            </w:pPr>
            <w:r w:rsidRPr="006932FB">
              <w:rPr>
                <w:sz w:val="20"/>
                <w:szCs w:val="20"/>
              </w:rPr>
              <w:t> </w:t>
            </w:r>
          </w:p>
          <w:p w14:paraId="36DB4B06" w14:textId="77777777" w:rsidR="00272B72" w:rsidRPr="006932FB" w:rsidRDefault="00272B72" w:rsidP="00483632">
            <w:pPr>
              <w:rPr>
                <w:sz w:val="20"/>
                <w:szCs w:val="20"/>
              </w:rPr>
            </w:pPr>
            <w:r w:rsidRPr="006932FB">
              <w:rPr>
                <w:sz w:val="20"/>
                <w:szCs w:val="20"/>
              </w:rPr>
              <w:t>Independent Director</w:t>
            </w:r>
          </w:p>
        </w:tc>
        <w:tc>
          <w:tcPr>
            <w:tcW w:w="714" w:type="pct"/>
            <w:tcBorders>
              <w:left w:val="nil"/>
              <w:right w:val="nil"/>
            </w:tcBorders>
            <w:tcMar>
              <w:top w:w="0" w:type="dxa"/>
              <w:left w:w="0" w:type="dxa"/>
              <w:bottom w:w="0" w:type="dxa"/>
              <w:right w:w="0" w:type="dxa"/>
            </w:tcMar>
          </w:tcPr>
          <w:p w14:paraId="15D9F428" w14:textId="77777777" w:rsidR="00272B72" w:rsidRPr="006932FB" w:rsidRDefault="00272B72" w:rsidP="00483632">
            <w:pPr>
              <w:rPr>
                <w:sz w:val="20"/>
                <w:szCs w:val="20"/>
              </w:rPr>
            </w:pPr>
            <w:r w:rsidRPr="006932FB">
              <w:rPr>
                <w:sz w:val="20"/>
                <w:szCs w:val="20"/>
              </w:rPr>
              <w:t> </w:t>
            </w:r>
          </w:p>
          <w:p w14:paraId="6578673D" w14:textId="77777777" w:rsidR="00272B72" w:rsidRPr="006932FB" w:rsidRDefault="00272B72" w:rsidP="00483632">
            <w:pPr>
              <w:rPr>
                <w:sz w:val="20"/>
                <w:szCs w:val="20"/>
              </w:rPr>
            </w:pPr>
            <w:r w:rsidRPr="006932FB">
              <w:rPr>
                <w:sz w:val="20"/>
                <w:szCs w:val="20"/>
              </w:rPr>
              <w:t>20</w:t>
            </w:r>
            <w:r w:rsidR="006859E2">
              <w:rPr>
                <w:sz w:val="20"/>
                <w:szCs w:val="20"/>
              </w:rPr>
              <w:t>2</w:t>
            </w:r>
            <w:r w:rsidR="00082A69">
              <w:rPr>
                <w:sz w:val="20"/>
                <w:szCs w:val="20"/>
              </w:rPr>
              <w:t>3</w:t>
            </w:r>
            <w:r w:rsidRPr="006932FB">
              <w:rPr>
                <w:sz w:val="20"/>
                <w:szCs w:val="20"/>
              </w:rPr>
              <w:t>; since 2001</w:t>
            </w:r>
          </w:p>
        </w:tc>
        <w:tc>
          <w:tcPr>
            <w:tcW w:w="909" w:type="pct"/>
            <w:tcBorders>
              <w:left w:val="nil"/>
              <w:right w:val="nil"/>
            </w:tcBorders>
            <w:tcMar>
              <w:top w:w="0" w:type="dxa"/>
              <w:left w:w="0" w:type="dxa"/>
              <w:bottom w:w="0" w:type="dxa"/>
              <w:right w:w="0" w:type="dxa"/>
            </w:tcMar>
          </w:tcPr>
          <w:p w14:paraId="571D7EA7" w14:textId="77777777" w:rsidR="00272B72" w:rsidRPr="006932FB" w:rsidRDefault="00272B72" w:rsidP="00483632">
            <w:pPr>
              <w:rPr>
                <w:sz w:val="20"/>
                <w:szCs w:val="20"/>
              </w:rPr>
            </w:pPr>
            <w:r w:rsidRPr="006932FB">
              <w:rPr>
                <w:sz w:val="20"/>
                <w:szCs w:val="20"/>
              </w:rPr>
              <w:t> </w:t>
            </w:r>
          </w:p>
          <w:p w14:paraId="2190B14D" w14:textId="77777777" w:rsidR="00272B72" w:rsidRPr="006932FB" w:rsidRDefault="00AA79F5" w:rsidP="00483632">
            <w:pPr>
              <w:rPr>
                <w:sz w:val="20"/>
                <w:szCs w:val="20"/>
              </w:rPr>
            </w:pPr>
            <w:r w:rsidRPr="0061391D">
              <w:rPr>
                <w:sz w:val="20"/>
                <w:szCs w:val="20"/>
              </w:rPr>
              <w:t>Investment Advisor Representative, The Investment House, LLC</w:t>
            </w:r>
            <w:r w:rsidR="00272B72" w:rsidRPr="006932FB">
              <w:rPr>
                <w:sz w:val="20"/>
                <w:szCs w:val="20"/>
              </w:rPr>
              <w:t>; held numerous executive positions with Automatic Data Processing until 1996.</w:t>
            </w:r>
          </w:p>
          <w:p w14:paraId="46EE8846" w14:textId="77777777" w:rsidR="00272B72" w:rsidRPr="006932FB" w:rsidRDefault="00272B72" w:rsidP="00483632">
            <w:pPr>
              <w:rPr>
                <w:sz w:val="20"/>
                <w:szCs w:val="20"/>
              </w:rPr>
            </w:pPr>
            <w:r w:rsidRPr="006932FB">
              <w:rPr>
                <w:sz w:val="20"/>
                <w:szCs w:val="20"/>
              </w:rPr>
              <w:t> </w:t>
            </w:r>
          </w:p>
        </w:tc>
        <w:tc>
          <w:tcPr>
            <w:tcW w:w="844" w:type="pct"/>
            <w:tcBorders>
              <w:left w:val="nil"/>
              <w:right w:val="nil"/>
            </w:tcBorders>
            <w:tcMar>
              <w:top w:w="0" w:type="dxa"/>
              <w:left w:w="0" w:type="dxa"/>
              <w:bottom w:w="0" w:type="dxa"/>
              <w:right w:w="0" w:type="dxa"/>
            </w:tcMar>
          </w:tcPr>
          <w:p w14:paraId="47EED333" w14:textId="77777777" w:rsidR="00272B72" w:rsidRPr="006932FB" w:rsidRDefault="00272B72" w:rsidP="00483632">
            <w:pPr>
              <w:rPr>
                <w:sz w:val="20"/>
                <w:szCs w:val="20"/>
              </w:rPr>
            </w:pPr>
            <w:r w:rsidRPr="006932FB">
              <w:rPr>
                <w:sz w:val="20"/>
                <w:szCs w:val="20"/>
              </w:rPr>
              <w:t> </w:t>
            </w:r>
          </w:p>
          <w:p w14:paraId="30292957" w14:textId="77777777" w:rsidR="00272B72" w:rsidRPr="006932FB" w:rsidRDefault="00272B72" w:rsidP="00483632">
            <w:pPr>
              <w:jc w:val="center"/>
              <w:rPr>
                <w:sz w:val="20"/>
                <w:szCs w:val="20"/>
              </w:rPr>
            </w:pPr>
            <w:r w:rsidRPr="006932FB">
              <w:rPr>
                <w:sz w:val="20"/>
                <w:szCs w:val="20"/>
              </w:rPr>
              <w:t>1</w:t>
            </w:r>
          </w:p>
        </w:tc>
        <w:tc>
          <w:tcPr>
            <w:tcW w:w="844" w:type="pct"/>
            <w:tcBorders>
              <w:left w:val="nil"/>
              <w:right w:val="nil"/>
            </w:tcBorders>
            <w:tcMar>
              <w:top w:w="0" w:type="dxa"/>
              <w:left w:w="0" w:type="dxa"/>
              <w:bottom w:w="0" w:type="dxa"/>
              <w:right w:w="0" w:type="dxa"/>
            </w:tcMar>
          </w:tcPr>
          <w:p w14:paraId="3623B1F8" w14:textId="77777777" w:rsidR="00272B72" w:rsidRPr="006932FB" w:rsidRDefault="00272B72" w:rsidP="00483632">
            <w:pPr>
              <w:rPr>
                <w:sz w:val="20"/>
                <w:szCs w:val="20"/>
              </w:rPr>
            </w:pPr>
          </w:p>
          <w:p w14:paraId="126F35E3" w14:textId="77777777" w:rsidR="00272B72" w:rsidRPr="006932FB" w:rsidRDefault="00272B72" w:rsidP="00483632">
            <w:pPr>
              <w:rPr>
                <w:sz w:val="20"/>
                <w:szCs w:val="20"/>
              </w:rPr>
            </w:pPr>
            <w:r w:rsidRPr="006932FB">
              <w:rPr>
                <w:sz w:val="20"/>
                <w:szCs w:val="20"/>
              </w:rPr>
              <w:t>None</w:t>
            </w:r>
          </w:p>
        </w:tc>
      </w:tr>
      <w:tr w:rsidR="00272B72" w:rsidRPr="006932FB" w14:paraId="3205E620" w14:textId="77777777" w:rsidTr="00483632">
        <w:tc>
          <w:tcPr>
            <w:tcW w:w="779" w:type="pct"/>
            <w:tcBorders>
              <w:left w:val="nil"/>
              <w:right w:val="nil"/>
            </w:tcBorders>
            <w:tcMar>
              <w:top w:w="0" w:type="dxa"/>
              <w:left w:w="0" w:type="dxa"/>
              <w:bottom w:w="0" w:type="dxa"/>
              <w:right w:w="0" w:type="dxa"/>
            </w:tcMar>
          </w:tcPr>
          <w:p w14:paraId="0A013900" w14:textId="77777777" w:rsidR="00272B72" w:rsidRPr="006932FB" w:rsidRDefault="00272B72" w:rsidP="00483632">
            <w:pPr>
              <w:rPr>
                <w:sz w:val="20"/>
                <w:szCs w:val="20"/>
              </w:rPr>
            </w:pPr>
          </w:p>
        </w:tc>
        <w:tc>
          <w:tcPr>
            <w:tcW w:w="909" w:type="pct"/>
            <w:tcBorders>
              <w:left w:val="nil"/>
              <w:right w:val="nil"/>
            </w:tcBorders>
            <w:tcMar>
              <w:top w:w="0" w:type="dxa"/>
              <w:left w:w="0" w:type="dxa"/>
              <w:bottom w:w="0" w:type="dxa"/>
              <w:right w:w="0" w:type="dxa"/>
            </w:tcMar>
          </w:tcPr>
          <w:p w14:paraId="6BF46F11" w14:textId="77777777" w:rsidR="00272B72" w:rsidRPr="006932FB" w:rsidRDefault="00272B72" w:rsidP="00483632">
            <w:pPr>
              <w:rPr>
                <w:sz w:val="20"/>
                <w:szCs w:val="20"/>
              </w:rPr>
            </w:pPr>
          </w:p>
        </w:tc>
        <w:tc>
          <w:tcPr>
            <w:tcW w:w="714" w:type="pct"/>
            <w:tcBorders>
              <w:left w:val="nil"/>
              <w:right w:val="nil"/>
            </w:tcBorders>
            <w:tcMar>
              <w:top w:w="0" w:type="dxa"/>
              <w:left w:w="0" w:type="dxa"/>
              <w:bottom w:w="0" w:type="dxa"/>
              <w:right w:w="0" w:type="dxa"/>
            </w:tcMar>
          </w:tcPr>
          <w:p w14:paraId="1B55D69D" w14:textId="77777777" w:rsidR="00272B72" w:rsidRPr="006932FB" w:rsidRDefault="00272B72" w:rsidP="00483632">
            <w:pPr>
              <w:rPr>
                <w:sz w:val="20"/>
                <w:szCs w:val="20"/>
              </w:rPr>
            </w:pPr>
          </w:p>
        </w:tc>
        <w:tc>
          <w:tcPr>
            <w:tcW w:w="909" w:type="pct"/>
            <w:tcBorders>
              <w:left w:val="nil"/>
              <w:right w:val="nil"/>
            </w:tcBorders>
            <w:tcMar>
              <w:top w:w="0" w:type="dxa"/>
              <w:left w:w="0" w:type="dxa"/>
              <w:bottom w:w="0" w:type="dxa"/>
              <w:right w:w="0" w:type="dxa"/>
            </w:tcMar>
          </w:tcPr>
          <w:p w14:paraId="47170D31" w14:textId="77777777" w:rsidR="00272B72" w:rsidRPr="006932FB" w:rsidRDefault="00272B72" w:rsidP="00483632">
            <w:pPr>
              <w:rPr>
                <w:sz w:val="20"/>
                <w:szCs w:val="20"/>
              </w:rPr>
            </w:pPr>
          </w:p>
        </w:tc>
        <w:tc>
          <w:tcPr>
            <w:tcW w:w="844" w:type="pct"/>
            <w:tcBorders>
              <w:left w:val="nil"/>
              <w:right w:val="nil"/>
            </w:tcBorders>
            <w:tcMar>
              <w:top w:w="0" w:type="dxa"/>
              <w:left w:w="0" w:type="dxa"/>
              <w:bottom w:w="0" w:type="dxa"/>
              <w:right w:w="0" w:type="dxa"/>
            </w:tcMar>
          </w:tcPr>
          <w:p w14:paraId="5A61E791" w14:textId="77777777" w:rsidR="00272B72" w:rsidRPr="006932FB" w:rsidRDefault="00272B72" w:rsidP="00483632">
            <w:pPr>
              <w:rPr>
                <w:sz w:val="20"/>
                <w:szCs w:val="20"/>
              </w:rPr>
            </w:pPr>
          </w:p>
        </w:tc>
        <w:tc>
          <w:tcPr>
            <w:tcW w:w="844" w:type="pct"/>
            <w:tcBorders>
              <w:left w:val="nil"/>
              <w:right w:val="nil"/>
            </w:tcBorders>
            <w:tcMar>
              <w:top w:w="0" w:type="dxa"/>
              <w:left w:w="0" w:type="dxa"/>
              <w:bottom w:w="0" w:type="dxa"/>
              <w:right w:w="0" w:type="dxa"/>
            </w:tcMar>
          </w:tcPr>
          <w:p w14:paraId="78FD8C8D" w14:textId="77777777" w:rsidR="00272B72" w:rsidRPr="006932FB" w:rsidRDefault="00272B72" w:rsidP="00483632">
            <w:pPr>
              <w:rPr>
                <w:sz w:val="20"/>
                <w:szCs w:val="20"/>
              </w:rPr>
            </w:pPr>
          </w:p>
        </w:tc>
      </w:tr>
      <w:tr w:rsidR="00272B72" w:rsidRPr="00B90F28" w14:paraId="689B7153" w14:textId="77777777" w:rsidTr="00483632">
        <w:tc>
          <w:tcPr>
            <w:tcW w:w="778" w:type="pct"/>
            <w:tcBorders>
              <w:left w:val="nil"/>
              <w:right w:val="nil"/>
            </w:tcBorders>
            <w:tcMar>
              <w:top w:w="0" w:type="dxa"/>
              <w:left w:w="0" w:type="dxa"/>
              <w:bottom w:w="0" w:type="dxa"/>
              <w:right w:w="0" w:type="dxa"/>
            </w:tcMar>
          </w:tcPr>
          <w:p w14:paraId="275A187E" w14:textId="77777777" w:rsidR="00272B72" w:rsidRPr="006932FB" w:rsidRDefault="00272B72" w:rsidP="00483632">
            <w:pPr>
              <w:rPr>
                <w:sz w:val="20"/>
                <w:szCs w:val="20"/>
              </w:rPr>
            </w:pPr>
            <w:r w:rsidRPr="006932FB">
              <w:rPr>
                <w:sz w:val="20"/>
                <w:szCs w:val="20"/>
              </w:rPr>
              <w:t> </w:t>
            </w:r>
          </w:p>
          <w:p w14:paraId="466A5C76" w14:textId="77777777" w:rsidR="00272B72" w:rsidRPr="006932FB" w:rsidRDefault="00272B72" w:rsidP="00483632">
            <w:pPr>
              <w:rPr>
                <w:sz w:val="20"/>
                <w:szCs w:val="20"/>
              </w:rPr>
            </w:pPr>
            <w:r w:rsidRPr="006932FB">
              <w:rPr>
                <w:sz w:val="20"/>
                <w:szCs w:val="20"/>
              </w:rPr>
              <w:t>Gerald Hellerman</w:t>
            </w:r>
            <w:r w:rsidRPr="006932FB">
              <w:rPr>
                <w:sz w:val="20"/>
                <w:szCs w:val="14"/>
                <w:vertAlign w:val="superscript"/>
              </w:rPr>
              <w:t>(2)</w:t>
            </w:r>
            <w:r w:rsidR="0061391D" w:rsidRPr="006932FB">
              <w:rPr>
                <w:sz w:val="20"/>
                <w:szCs w:val="14"/>
                <w:vertAlign w:val="superscript"/>
              </w:rPr>
              <w:t>(</w:t>
            </w:r>
            <w:r w:rsidR="0061391D">
              <w:rPr>
                <w:sz w:val="20"/>
                <w:szCs w:val="14"/>
                <w:vertAlign w:val="superscript"/>
              </w:rPr>
              <w:t>3</w:t>
            </w:r>
            <w:r w:rsidR="0061391D" w:rsidRPr="006932FB">
              <w:rPr>
                <w:sz w:val="20"/>
                <w:szCs w:val="14"/>
                <w:vertAlign w:val="superscript"/>
              </w:rPr>
              <w:t>)</w:t>
            </w:r>
          </w:p>
          <w:p w14:paraId="7969E7AA" w14:textId="77777777" w:rsidR="00272B72" w:rsidRPr="006932FB" w:rsidRDefault="00272B72" w:rsidP="00483632">
            <w:pPr>
              <w:rPr>
                <w:sz w:val="20"/>
                <w:szCs w:val="20"/>
              </w:rPr>
            </w:pPr>
            <w:r w:rsidRPr="006932FB">
              <w:rPr>
                <w:sz w:val="20"/>
                <w:szCs w:val="20"/>
              </w:rPr>
              <w:t>(</w:t>
            </w:r>
            <w:r w:rsidR="006932FB" w:rsidRPr="006932FB">
              <w:rPr>
                <w:sz w:val="20"/>
                <w:szCs w:val="20"/>
              </w:rPr>
              <w:t>8</w:t>
            </w:r>
            <w:r w:rsidR="00CC1722">
              <w:rPr>
                <w:sz w:val="20"/>
                <w:szCs w:val="20"/>
              </w:rPr>
              <w:t>4</w:t>
            </w:r>
            <w:r w:rsidRPr="006932FB">
              <w:rPr>
                <w:sz w:val="20"/>
                <w:szCs w:val="20"/>
              </w:rPr>
              <w:t>)</w:t>
            </w:r>
          </w:p>
        </w:tc>
        <w:tc>
          <w:tcPr>
            <w:tcW w:w="909" w:type="pct"/>
            <w:tcBorders>
              <w:left w:val="nil"/>
              <w:right w:val="nil"/>
            </w:tcBorders>
            <w:tcMar>
              <w:top w:w="0" w:type="dxa"/>
              <w:left w:w="0" w:type="dxa"/>
              <w:bottom w:w="0" w:type="dxa"/>
              <w:right w:w="0" w:type="dxa"/>
            </w:tcMar>
          </w:tcPr>
          <w:p w14:paraId="6EE96BED" w14:textId="77777777" w:rsidR="00272B72" w:rsidRPr="006932FB" w:rsidRDefault="00272B72" w:rsidP="00483632">
            <w:pPr>
              <w:rPr>
                <w:sz w:val="20"/>
                <w:szCs w:val="20"/>
              </w:rPr>
            </w:pPr>
            <w:r w:rsidRPr="006932FB">
              <w:rPr>
                <w:sz w:val="20"/>
                <w:szCs w:val="20"/>
              </w:rPr>
              <w:t> </w:t>
            </w:r>
          </w:p>
          <w:p w14:paraId="0BDE5704" w14:textId="77777777" w:rsidR="00272B72" w:rsidRPr="006932FB" w:rsidRDefault="002C7053" w:rsidP="00483632">
            <w:pPr>
              <w:rPr>
                <w:sz w:val="20"/>
                <w:szCs w:val="20"/>
              </w:rPr>
            </w:pPr>
            <w:r w:rsidRPr="006932FB">
              <w:rPr>
                <w:sz w:val="20"/>
                <w:szCs w:val="20"/>
              </w:rPr>
              <w:t xml:space="preserve">Independent </w:t>
            </w:r>
            <w:r w:rsidR="00272B72" w:rsidRPr="006932FB">
              <w:rPr>
                <w:sz w:val="20"/>
                <w:szCs w:val="20"/>
              </w:rPr>
              <w:t xml:space="preserve">Director </w:t>
            </w:r>
          </w:p>
        </w:tc>
        <w:tc>
          <w:tcPr>
            <w:tcW w:w="714" w:type="pct"/>
            <w:tcBorders>
              <w:left w:val="nil"/>
              <w:right w:val="nil"/>
            </w:tcBorders>
            <w:tcMar>
              <w:top w:w="0" w:type="dxa"/>
              <w:left w:w="0" w:type="dxa"/>
              <w:bottom w:w="0" w:type="dxa"/>
              <w:right w:w="0" w:type="dxa"/>
            </w:tcMar>
          </w:tcPr>
          <w:p w14:paraId="6BBCE7ED" w14:textId="77777777" w:rsidR="00272B72" w:rsidRPr="006932FB" w:rsidRDefault="00272B72" w:rsidP="00483632">
            <w:pPr>
              <w:rPr>
                <w:sz w:val="20"/>
                <w:szCs w:val="20"/>
              </w:rPr>
            </w:pPr>
            <w:r w:rsidRPr="006932FB">
              <w:rPr>
                <w:sz w:val="20"/>
                <w:szCs w:val="20"/>
              </w:rPr>
              <w:t> </w:t>
            </w:r>
          </w:p>
          <w:p w14:paraId="491A6722" w14:textId="77777777" w:rsidR="00272B72" w:rsidRPr="006932FB" w:rsidRDefault="00272B72" w:rsidP="00483632">
            <w:pPr>
              <w:rPr>
                <w:sz w:val="20"/>
                <w:szCs w:val="20"/>
              </w:rPr>
            </w:pPr>
            <w:r w:rsidRPr="006932FB">
              <w:rPr>
                <w:sz w:val="20"/>
                <w:szCs w:val="20"/>
              </w:rPr>
              <w:t>20</w:t>
            </w:r>
            <w:r w:rsidR="006859E2">
              <w:rPr>
                <w:sz w:val="20"/>
                <w:szCs w:val="20"/>
              </w:rPr>
              <w:t>2</w:t>
            </w:r>
            <w:r w:rsidR="00082A69">
              <w:rPr>
                <w:sz w:val="20"/>
                <w:szCs w:val="20"/>
              </w:rPr>
              <w:t>3</w:t>
            </w:r>
            <w:r w:rsidRPr="006932FB">
              <w:rPr>
                <w:sz w:val="20"/>
                <w:szCs w:val="20"/>
              </w:rPr>
              <w:t>; Director</w:t>
            </w:r>
          </w:p>
          <w:p w14:paraId="14F35CE5" w14:textId="77777777" w:rsidR="00272B72" w:rsidRPr="006932FB" w:rsidRDefault="00272B72" w:rsidP="00483632">
            <w:pPr>
              <w:rPr>
                <w:sz w:val="20"/>
                <w:szCs w:val="20"/>
              </w:rPr>
            </w:pPr>
            <w:r w:rsidRPr="006932FB">
              <w:rPr>
                <w:sz w:val="20"/>
                <w:szCs w:val="20"/>
              </w:rPr>
              <w:t>since 2001</w:t>
            </w:r>
          </w:p>
        </w:tc>
        <w:tc>
          <w:tcPr>
            <w:tcW w:w="909" w:type="pct"/>
            <w:tcBorders>
              <w:left w:val="nil"/>
              <w:right w:val="nil"/>
            </w:tcBorders>
            <w:tcMar>
              <w:top w:w="0" w:type="dxa"/>
              <w:left w:w="0" w:type="dxa"/>
              <w:bottom w:w="0" w:type="dxa"/>
              <w:right w:w="0" w:type="dxa"/>
            </w:tcMar>
          </w:tcPr>
          <w:p w14:paraId="573F72FD" w14:textId="77777777" w:rsidR="00272B72" w:rsidRPr="006932FB" w:rsidRDefault="00272B72" w:rsidP="00483632">
            <w:pPr>
              <w:rPr>
                <w:sz w:val="20"/>
                <w:szCs w:val="20"/>
              </w:rPr>
            </w:pPr>
            <w:r w:rsidRPr="006932FB">
              <w:rPr>
                <w:sz w:val="20"/>
                <w:szCs w:val="20"/>
              </w:rPr>
              <w:t> </w:t>
            </w:r>
          </w:p>
          <w:p w14:paraId="382B3DC9" w14:textId="77777777" w:rsidR="00272B72" w:rsidRPr="006932FB" w:rsidRDefault="00272B72" w:rsidP="00483632">
            <w:pPr>
              <w:rPr>
                <w:sz w:val="20"/>
                <w:szCs w:val="20"/>
              </w:rPr>
            </w:pPr>
            <w:r w:rsidRPr="006932FB">
              <w:rPr>
                <w:sz w:val="20"/>
                <w:szCs w:val="20"/>
              </w:rPr>
              <w:t>Managing Director of Hellerman Associates (a financial and corporate consulting firm) since 1993 (which terminated activities as of December 31, 2013).</w:t>
            </w:r>
          </w:p>
          <w:p w14:paraId="6DEE14BE" w14:textId="77777777" w:rsidR="00272B72" w:rsidRPr="006932FB" w:rsidRDefault="00272B72" w:rsidP="00483632">
            <w:pPr>
              <w:rPr>
                <w:sz w:val="20"/>
                <w:szCs w:val="20"/>
              </w:rPr>
            </w:pPr>
            <w:r w:rsidRPr="006932FB">
              <w:rPr>
                <w:sz w:val="20"/>
                <w:szCs w:val="20"/>
              </w:rPr>
              <w:t> </w:t>
            </w:r>
          </w:p>
        </w:tc>
        <w:tc>
          <w:tcPr>
            <w:tcW w:w="843" w:type="pct"/>
            <w:tcBorders>
              <w:left w:val="nil"/>
              <w:right w:val="nil"/>
            </w:tcBorders>
            <w:tcMar>
              <w:top w:w="0" w:type="dxa"/>
              <w:left w:w="0" w:type="dxa"/>
              <w:bottom w:w="0" w:type="dxa"/>
              <w:right w:w="0" w:type="dxa"/>
            </w:tcMar>
          </w:tcPr>
          <w:p w14:paraId="619EBD39" w14:textId="77777777" w:rsidR="00272B72" w:rsidRPr="006932FB" w:rsidRDefault="00272B72" w:rsidP="00483632">
            <w:pPr>
              <w:rPr>
                <w:sz w:val="20"/>
                <w:szCs w:val="20"/>
              </w:rPr>
            </w:pPr>
            <w:r w:rsidRPr="006932FB">
              <w:rPr>
                <w:sz w:val="20"/>
                <w:szCs w:val="20"/>
              </w:rPr>
              <w:t> </w:t>
            </w:r>
          </w:p>
          <w:p w14:paraId="21CE2BD2" w14:textId="77777777" w:rsidR="00272B72" w:rsidRPr="006932FB" w:rsidRDefault="00272B72" w:rsidP="00483632">
            <w:pPr>
              <w:jc w:val="center"/>
              <w:rPr>
                <w:sz w:val="20"/>
                <w:szCs w:val="20"/>
              </w:rPr>
            </w:pPr>
            <w:r w:rsidRPr="006932FB">
              <w:rPr>
                <w:sz w:val="20"/>
                <w:szCs w:val="20"/>
              </w:rPr>
              <w:t>1</w:t>
            </w:r>
          </w:p>
        </w:tc>
        <w:tc>
          <w:tcPr>
            <w:tcW w:w="846" w:type="pct"/>
            <w:tcBorders>
              <w:left w:val="nil"/>
              <w:right w:val="nil"/>
            </w:tcBorders>
            <w:tcMar>
              <w:top w:w="0" w:type="dxa"/>
              <w:left w:w="0" w:type="dxa"/>
              <w:bottom w:w="0" w:type="dxa"/>
              <w:right w:w="0" w:type="dxa"/>
            </w:tcMar>
          </w:tcPr>
          <w:p w14:paraId="7D73D148" w14:textId="77777777" w:rsidR="00272B72" w:rsidRPr="006932FB" w:rsidRDefault="00272B72" w:rsidP="00483632">
            <w:pPr>
              <w:rPr>
                <w:sz w:val="20"/>
                <w:szCs w:val="20"/>
              </w:rPr>
            </w:pPr>
            <w:r w:rsidRPr="006932FB">
              <w:rPr>
                <w:sz w:val="20"/>
                <w:szCs w:val="20"/>
              </w:rPr>
              <w:t> </w:t>
            </w:r>
          </w:p>
          <w:p w14:paraId="5F30A79F" w14:textId="77777777" w:rsidR="00272B72" w:rsidRPr="006932FB" w:rsidRDefault="00082A69" w:rsidP="00483632">
            <w:pPr>
              <w:rPr>
                <w:sz w:val="20"/>
                <w:szCs w:val="20"/>
              </w:rPr>
            </w:pPr>
            <w:r w:rsidRPr="00082A69">
              <w:rPr>
                <w:sz w:val="20"/>
                <w:szCs w:val="20"/>
              </w:rPr>
              <w:t xml:space="preserve">Trustee, Fiera Capital Series Trust; Trustee, High Income Securities Fund; Director, Swiss Helvetia Fund, Inc.; Director, MVC Capital, Inc (until 2020); </w:t>
            </w:r>
            <w:r w:rsidR="00CC1722" w:rsidRPr="00CC1722">
              <w:rPr>
                <w:sz w:val="20"/>
                <w:szCs w:val="20"/>
              </w:rPr>
              <w:t>Trustee, Crossroads Liquidating Trust (until 2020)</w:t>
            </w:r>
            <w:r w:rsidR="00CC1722">
              <w:rPr>
                <w:sz w:val="20"/>
                <w:szCs w:val="20"/>
              </w:rPr>
              <w:t xml:space="preserve">; </w:t>
            </w:r>
            <w:r w:rsidRPr="00082A69">
              <w:rPr>
                <w:sz w:val="20"/>
                <w:szCs w:val="20"/>
              </w:rPr>
              <w:t>Director, Emergent Capital, Inc. (until 2017); Director, Ironsides Partners Opportunity Offshore Fund Ltd. (until 2016).</w:t>
            </w:r>
          </w:p>
        </w:tc>
      </w:tr>
    </w:tbl>
    <w:p w14:paraId="2E5772F1" w14:textId="77777777" w:rsidR="00272B72" w:rsidRPr="006932FB" w:rsidRDefault="00272B72" w:rsidP="00272B72">
      <w:pPr>
        <w:rPr>
          <w:color w:val="000000"/>
          <w:sz w:val="20"/>
          <w:szCs w:val="20"/>
        </w:rPr>
      </w:pPr>
      <w:r w:rsidRPr="006932FB">
        <w:rPr>
          <w:color w:val="000000"/>
          <w:sz w:val="20"/>
          <w:szCs w:val="20"/>
        </w:rPr>
        <w:t> </w:t>
      </w:r>
    </w:p>
    <w:p w14:paraId="6BE14FB4" w14:textId="77777777" w:rsidR="00272B72" w:rsidRPr="006932FB" w:rsidRDefault="00272B72" w:rsidP="00272B72">
      <w:pPr>
        <w:jc w:val="center"/>
        <w:rPr>
          <w:b/>
          <w:bCs/>
          <w:sz w:val="20"/>
          <w:szCs w:val="20"/>
        </w:rPr>
      </w:pPr>
    </w:p>
    <w:p w14:paraId="3DBBA985" w14:textId="77777777" w:rsidR="00272B72" w:rsidRPr="006932FB" w:rsidRDefault="00272B72" w:rsidP="00272B72">
      <w:pPr>
        <w:jc w:val="center"/>
        <w:rPr>
          <w:b/>
          <w:bCs/>
          <w:sz w:val="20"/>
          <w:szCs w:val="20"/>
        </w:rPr>
      </w:pPr>
      <w:r w:rsidRPr="006932FB">
        <w:rPr>
          <w:b/>
          <w:bCs/>
          <w:sz w:val="20"/>
          <w:szCs w:val="20"/>
        </w:rPr>
        <w:t>Officers</w:t>
      </w:r>
    </w:p>
    <w:p w14:paraId="63633A57" w14:textId="77777777" w:rsidR="00272B72" w:rsidRPr="006932FB" w:rsidRDefault="00272B72" w:rsidP="00272B72"/>
    <w:tbl>
      <w:tblPr>
        <w:tblW w:w="5000" w:type="pct"/>
        <w:tblInd w:w="16" w:type="dxa"/>
        <w:tblCellMar>
          <w:top w:w="15" w:type="dxa"/>
          <w:left w:w="15" w:type="dxa"/>
          <w:bottom w:w="15" w:type="dxa"/>
          <w:right w:w="15" w:type="dxa"/>
        </w:tblCellMar>
        <w:tblLook w:val="04A0" w:firstRow="1" w:lastRow="0" w:firstColumn="1" w:lastColumn="0" w:noHBand="0" w:noVBand="1"/>
      </w:tblPr>
      <w:tblGrid>
        <w:gridCol w:w="2608"/>
        <w:gridCol w:w="2254"/>
        <w:gridCol w:w="1896"/>
        <w:gridCol w:w="2602"/>
      </w:tblGrid>
      <w:tr w:rsidR="00272B72" w:rsidRPr="006932FB" w14:paraId="30B029FB" w14:textId="77777777" w:rsidTr="00483632">
        <w:tc>
          <w:tcPr>
            <w:tcW w:w="1393" w:type="pct"/>
            <w:tcBorders>
              <w:left w:val="nil"/>
              <w:right w:val="nil"/>
            </w:tcBorders>
            <w:tcMar>
              <w:top w:w="15" w:type="dxa"/>
              <w:left w:w="15" w:type="dxa"/>
              <w:bottom w:w="15" w:type="dxa"/>
              <w:right w:w="15" w:type="dxa"/>
            </w:tcMar>
          </w:tcPr>
          <w:p w14:paraId="70C21270" w14:textId="77777777" w:rsidR="00272B72" w:rsidRPr="006932FB" w:rsidRDefault="00272B72" w:rsidP="00483632">
            <w:pPr>
              <w:jc w:val="center"/>
              <w:rPr>
                <w:b/>
                <w:bCs/>
                <w:sz w:val="20"/>
                <w:szCs w:val="20"/>
              </w:rPr>
            </w:pPr>
            <w:r w:rsidRPr="006932FB">
              <w:rPr>
                <w:b/>
                <w:bCs/>
                <w:sz w:val="20"/>
                <w:szCs w:val="20"/>
              </w:rPr>
              <w:t>Name, Address and Age</w:t>
            </w:r>
          </w:p>
        </w:tc>
        <w:tc>
          <w:tcPr>
            <w:tcW w:w="1204" w:type="pct"/>
            <w:tcBorders>
              <w:left w:val="nil"/>
              <w:right w:val="nil"/>
            </w:tcBorders>
            <w:tcMar>
              <w:top w:w="15" w:type="dxa"/>
              <w:left w:w="15" w:type="dxa"/>
              <w:bottom w:w="15" w:type="dxa"/>
              <w:right w:w="15" w:type="dxa"/>
            </w:tcMar>
          </w:tcPr>
          <w:p w14:paraId="604A5609" w14:textId="77777777" w:rsidR="00272B72" w:rsidRPr="006932FB" w:rsidRDefault="00272B72" w:rsidP="00483632">
            <w:pPr>
              <w:jc w:val="center"/>
              <w:rPr>
                <w:b/>
                <w:bCs/>
                <w:sz w:val="20"/>
                <w:szCs w:val="20"/>
              </w:rPr>
            </w:pPr>
            <w:r w:rsidRPr="006932FB">
              <w:rPr>
                <w:b/>
                <w:bCs/>
                <w:sz w:val="20"/>
                <w:szCs w:val="20"/>
              </w:rPr>
              <w:t>Position(s) Held with</w:t>
            </w:r>
          </w:p>
          <w:p w14:paraId="1ED38125" w14:textId="77777777" w:rsidR="00272B72" w:rsidRPr="006932FB" w:rsidRDefault="00272B72" w:rsidP="00483632">
            <w:pPr>
              <w:jc w:val="center"/>
              <w:rPr>
                <w:b/>
                <w:bCs/>
                <w:sz w:val="20"/>
                <w:szCs w:val="20"/>
              </w:rPr>
            </w:pPr>
            <w:r w:rsidRPr="006932FB">
              <w:rPr>
                <w:b/>
                <w:bCs/>
                <w:sz w:val="20"/>
                <w:szCs w:val="20"/>
              </w:rPr>
              <w:t>the Fund</w:t>
            </w:r>
          </w:p>
        </w:tc>
        <w:tc>
          <w:tcPr>
            <w:tcW w:w="1013" w:type="pct"/>
            <w:tcBorders>
              <w:left w:val="nil"/>
              <w:right w:val="nil"/>
            </w:tcBorders>
            <w:tcMar>
              <w:top w:w="15" w:type="dxa"/>
              <w:left w:w="15" w:type="dxa"/>
              <w:bottom w:w="15" w:type="dxa"/>
              <w:right w:w="15" w:type="dxa"/>
            </w:tcMar>
          </w:tcPr>
          <w:p w14:paraId="330E352B" w14:textId="77777777" w:rsidR="00272B72" w:rsidRPr="006932FB" w:rsidRDefault="00272B72" w:rsidP="00483632">
            <w:pPr>
              <w:jc w:val="center"/>
              <w:rPr>
                <w:b/>
                <w:bCs/>
                <w:sz w:val="20"/>
                <w:szCs w:val="20"/>
              </w:rPr>
            </w:pPr>
            <w:r w:rsidRPr="006932FB">
              <w:rPr>
                <w:b/>
                <w:bCs/>
                <w:sz w:val="20"/>
                <w:szCs w:val="20"/>
              </w:rPr>
              <w:t>Term of Office and</w:t>
            </w:r>
          </w:p>
          <w:p w14:paraId="431A8C76" w14:textId="77777777" w:rsidR="00272B72" w:rsidRPr="006932FB" w:rsidRDefault="00272B72" w:rsidP="00483632">
            <w:pPr>
              <w:jc w:val="center"/>
              <w:rPr>
                <w:b/>
                <w:bCs/>
                <w:sz w:val="20"/>
                <w:szCs w:val="20"/>
              </w:rPr>
            </w:pPr>
            <w:r w:rsidRPr="006932FB">
              <w:rPr>
                <w:b/>
                <w:bCs/>
                <w:sz w:val="20"/>
                <w:szCs w:val="20"/>
              </w:rPr>
              <w:t>Length of Time Served</w:t>
            </w:r>
          </w:p>
        </w:tc>
        <w:tc>
          <w:tcPr>
            <w:tcW w:w="1390" w:type="pct"/>
            <w:tcBorders>
              <w:left w:val="nil"/>
              <w:right w:val="nil"/>
            </w:tcBorders>
            <w:tcMar>
              <w:top w:w="15" w:type="dxa"/>
              <w:left w:w="15" w:type="dxa"/>
              <w:bottom w:w="15" w:type="dxa"/>
              <w:right w:w="15" w:type="dxa"/>
            </w:tcMar>
          </w:tcPr>
          <w:p w14:paraId="6C8B5C89" w14:textId="77777777" w:rsidR="00272B72" w:rsidRPr="006932FB" w:rsidRDefault="00272B72" w:rsidP="00483632">
            <w:pPr>
              <w:jc w:val="center"/>
              <w:rPr>
                <w:b/>
                <w:bCs/>
                <w:sz w:val="20"/>
                <w:szCs w:val="20"/>
              </w:rPr>
            </w:pPr>
            <w:r w:rsidRPr="006932FB">
              <w:rPr>
                <w:b/>
                <w:bCs/>
                <w:sz w:val="20"/>
                <w:szCs w:val="20"/>
              </w:rPr>
              <w:t>Principal Occupation</w:t>
            </w:r>
          </w:p>
          <w:p w14:paraId="3969F386" w14:textId="77777777" w:rsidR="00272B72" w:rsidRPr="006932FB" w:rsidRDefault="00272B72" w:rsidP="00483632">
            <w:pPr>
              <w:jc w:val="center"/>
              <w:rPr>
                <w:b/>
                <w:bCs/>
                <w:sz w:val="20"/>
                <w:szCs w:val="20"/>
              </w:rPr>
            </w:pPr>
            <w:r w:rsidRPr="006932FB">
              <w:rPr>
                <w:b/>
                <w:bCs/>
                <w:sz w:val="20"/>
                <w:szCs w:val="20"/>
              </w:rPr>
              <w:t>During the Past Five Years</w:t>
            </w:r>
          </w:p>
        </w:tc>
      </w:tr>
      <w:tr w:rsidR="004274C6" w:rsidRPr="006932FB" w14:paraId="5B6E0AA6" w14:textId="77777777" w:rsidTr="006932FB">
        <w:tc>
          <w:tcPr>
            <w:tcW w:w="1393" w:type="pct"/>
            <w:tcBorders>
              <w:top w:val="nil"/>
              <w:left w:val="nil"/>
              <w:bottom w:val="nil"/>
              <w:right w:val="nil"/>
            </w:tcBorders>
            <w:tcMar>
              <w:top w:w="15" w:type="dxa"/>
              <w:left w:w="15" w:type="dxa"/>
              <w:bottom w:w="15" w:type="dxa"/>
              <w:right w:w="15" w:type="dxa"/>
            </w:tcMar>
          </w:tcPr>
          <w:p w14:paraId="714754E7" w14:textId="77777777" w:rsidR="004274C6" w:rsidRPr="006932FB" w:rsidRDefault="004274C6" w:rsidP="004274C6">
            <w:pPr>
              <w:rPr>
                <w:color w:val="000000"/>
                <w:sz w:val="20"/>
                <w:szCs w:val="20"/>
              </w:rPr>
            </w:pPr>
            <w:r w:rsidRPr="006932FB">
              <w:rPr>
                <w:color w:val="000000"/>
                <w:sz w:val="20"/>
                <w:szCs w:val="20"/>
              </w:rPr>
              <w:t>Stephanie Darling</w:t>
            </w:r>
            <w:r w:rsidR="0061391D" w:rsidRPr="006932FB">
              <w:rPr>
                <w:sz w:val="20"/>
                <w:szCs w:val="20"/>
                <w:vertAlign w:val="superscript"/>
              </w:rPr>
              <w:t>(2)</w:t>
            </w:r>
          </w:p>
          <w:p w14:paraId="58911023" w14:textId="77777777" w:rsidR="004274C6" w:rsidRPr="006932FB" w:rsidRDefault="00050156" w:rsidP="004274C6">
            <w:pPr>
              <w:rPr>
                <w:sz w:val="20"/>
                <w:szCs w:val="20"/>
              </w:rPr>
            </w:pPr>
            <w:r w:rsidRPr="006932FB">
              <w:rPr>
                <w:sz w:val="20"/>
                <w:szCs w:val="20"/>
              </w:rPr>
              <w:t>(5</w:t>
            </w:r>
            <w:r w:rsidR="00082A69">
              <w:rPr>
                <w:sz w:val="20"/>
                <w:szCs w:val="20"/>
              </w:rPr>
              <w:t>1</w:t>
            </w:r>
            <w:r w:rsidRPr="006932FB">
              <w:rPr>
                <w:sz w:val="20"/>
                <w:szCs w:val="20"/>
              </w:rPr>
              <w:t>)</w:t>
            </w:r>
          </w:p>
        </w:tc>
        <w:tc>
          <w:tcPr>
            <w:tcW w:w="1204" w:type="pct"/>
            <w:tcBorders>
              <w:top w:val="nil"/>
              <w:left w:val="nil"/>
              <w:bottom w:val="nil"/>
              <w:right w:val="nil"/>
            </w:tcBorders>
            <w:tcMar>
              <w:top w:w="15" w:type="dxa"/>
              <w:left w:w="15" w:type="dxa"/>
              <w:bottom w:w="15" w:type="dxa"/>
              <w:right w:w="15" w:type="dxa"/>
            </w:tcMar>
          </w:tcPr>
          <w:p w14:paraId="5024F00C" w14:textId="77777777" w:rsidR="004274C6" w:rsidRPr="006932FB" w:rsidRDefault="004274C6" w:rsidP="0061391D">
            <w:pPr>
              <w:jc w:val="center"/>
              <w:rPr>
                <w:sz w:val="20"/>
                <w:szCs w:val="20"/>
              </w:rPr>
            </w:pPr>
            <w:r w:rsidRPr="006932FB">
              <w:rPr>
                <w:color w:val="000000"/>
                <w:sz w:val="20"/>
                <w:szCs w:val="20"/>
              </w:rPr>
              <w:t xml:space="preserve">Chief Compliance Officer </w:t>
            </w:r>
          </w:p>
        </w:tc>
        <w:tc>
          <w:tcPr>
            <w:tcW w:w="1013" w:type="pct"/>
            <w:tcBorders>
              <w:top w:val="nil"/>
              <w:left w:val="nil"/>
              <w:bottom w:val="nil"/>
              <w:right w:val="nil"/>
            </w:tcBorders>
            <w:tcMar>
              <w:top w:w="15" w:type="dxa"/>
              <w:left w:w="15" w:type="dxa"/>
              <w:bottom w:w="15" w:type="dxa"/>
              <w:right w:w="15" w:type="dxa"/>
            </w:tcMar>
          </w:tcPr>
          <w:p w14:paraId="3419D454" w14:textId="77777777" w:rsidR="004274C6" w:rsidRPr="006932FB" w:rsidRDefault="004274C6" w:rsidP="004274C6">
            <w:pPr>
              <w:rPr>
                <w:sz w:val="20"/>
                <w:szCs w:val="20"/>
              </w:rPr>
            </w:pPr>
            <w:r w:rsidRPr="006932FB">
              <w:rPr>
                <w:color w:val="000000"/>
                <w:sz w:val="20"/>
                <w:szCs w:val="20"/>
              </w:rPr>
              <w:t>Since 2020</w:t>
            </w:r>
          </w:p>
        </w:tc>
        <w:tc>
          <w:tcPr>
            <w:tcW w:w="1390" w:type="pct"/>
            <w:tcBorders>
              <w:left w:val="nil"/>
              <w:right w:val="nil"/>
            </w:tcBorders>
            <w:tcMar>
              <w:top w:w="15" w:type="dxa"/>
              <w:left w:w="15" w:type="dxa"/>
              <w:bottom w:w="15" w:type="dxa"/>
              <w:right w:w="15" w:type="dxa"/>
            </w:tcMar>
          </w:tcPr>
          <w:p w14:paraId="5DF3576E" w14:textId="77777777" w:rsidR="004274C6" w:rsidRPr="006932FB" w:rsidRDefault="004274C6" w:rsidP="004274C6">
            <w:pPr>
              <w:rPr>
                <w:sz w:val="20"/>
                <w:szCs w:val="20"/>
              </w:rPr>
            </w:pPr>
            <w:r w:rsidRPr="006932FB">
              <w:rPr>
                <w:color w:val="000000"/>
                <w:sz w:val="20"/>
                <w:szCs w:val="20"/>
              </w:rPr>
              <w:t>General Counsel and Chief Compliance Officer of Bulldog Investors, LL</w:t>
            </w:r>
            <w:r w:rsidR="005068B4">
              <w:rPr>
                <w:color w:val="000000"/>
                <w:sz w:val="20"/>
                <w:szCs w:val="20"/>
              </w:rPr>
              <w:t>P</w:t>
            </w:r>
            <w:r w:rsidRPr="006932FB">
              <w:rPr>
                <w:color w:val="000000"/>
                <w:sz w:val="20"/>
                <w:szCs w:val="20"/>
              </w:rPr>
              <w:t xml:space="preserve">; Chief Compliance Officer of High Income Securities Fund, Swiss Helvetia Fund and </w:t>
            </w:r>
            <w:r w:rsidR="0098420A" w:rsidRPr="0098420A">
              <w:rPr>
                <w:color w:val="000000"/>
                <w:sz w:val="20"/>
                <w:szCs w:val="20"/>
              </w:rPr>
              <w:t>Special Opportunities  Fund, Inc.</w:t>
            </w:r>
            <w:r w:rsidRPr="006932FB">
              <w:rPr>
                <w:color w:val="000000"/>
                <w:sz w:val="20"/>
                <w:szCs w:val="20"/>
              </w:rPr>
              <w:t>; Principal, the Law Office of Stephanie Darling; Editor-In-Chief, The Investment Lawyer.</w:t>
            </w:r>
          </w:p>
        </w:tc>
      </w:tr>
      <w:tr w:rsidR="0061391D" w:rsidRPr="006932FB" w14:paraId="09209984" w14:textId="77777777" w:rsidTr="0098420A">
        <w:tc>
          <w:tcPr>
            <w:tcW w:w="1393" w:type="pct"/>
            <w:tcBorders>
              <w:left w:val="nil"/>
              <w:right w:val="nil"/>
            </w:tcBorders>
            <w:tcMar>
              <w:top w:w="15" w:type="dxa"/>
              <w:left w:w="15" w:type="dxa"/>
              <w:bottom w:w="15" w:type="dxa"/>
              <w:right w:w="15" w:type="dxa"/>
            </w:tcMar>
          </w:tcPr>
          <w:p w14:paraId="279B6D87" w14:textId="77777777" w:rsidR="0061391D" w:rsidRPr="006932FB" w:rsidRDefault="0061391D" w:rsidP="0098420A">
            <w:pPr>
              <w:rPr>
                <w:sz w:val="20"/>
                <w:szCs w:val="20"/>
              </w:rPr>
            </w:pPr>
          </w:p>
        </w:tc>
        <w:tc>
          <w:tcPr>
            <w:tcW w:w="1204" w:type="pct"/>
            <w:tcBorders>
              <w:left w:val="nil"/>
              <w:right w:val="nil"/>
            </w:tcBorders>
            <w:tcMar>
              <w:top w:w="15" w:type="dxa"/>
              <w:left w:w="15" w:type="dxa"/>
              <w:bottom w:w="15" w:type="dxa"/>
              <w:right w:w="15" w:type="dxa"/>
            </w:tcMar>
          </w:tcPr>
          <w:p w14:paraId="10C5AB1D" w14:textId="77777777" w:rsidR="0061391D" w:rsidRPr="006932FB" w:rsidRDefault="0061391D" w:rsidP="0098420A">
            <w:pPr>
              <w:rPr>
                <w:sz w:val="20"/>
                <w:szCs w:val="20"/>
              </w:rPr>
            </w:pPr>
          </w:p>
        </w:tc>
        <w:tc>
          <w:tcPr>
            <w:tcW w:w="1013" w:type="pct"/>
            <w:tcBorders>
              <w:left w:val="nil"/>
              <w:right w:val="nil"/>
            </w:tcBorders>
            <w:tcMar>
              <w:top w:w="15" w:type="dxa"/>
              <w:left w:w="15" w:type="dxa"/>
              <w:bottom w:w="15" w:type="dxa"/>
              <w:right w:w="15" w:type="dxa"/>
            </w:tcMar>
          </w:tcPr>
          <w:p w14:paraId="0A422D90" w14:textId="77777777" w:rsidR="0061391D" w:rsidRPr="006932FB" w:rsidRDefault="0061391D" w:rsidP="0098420A">
            <w:pPr>
              <w:rPr>
                <w:sz w:val="20"/>
                <w:szCs w:val="20"/>
              </w:rPr>
            </w:pPr>
          </w:p>
        </w:tc>
        <w:tc>
          <w:tcPr>
            <w:tcW w:w="1390" w:type="pct"/>
            <w:tcBorders>
              <w:left w:val="nil"/>
              <w:right w:val="nil"/>
            </w:tcBorders>
            <w:tcMar>
              <w:top w:w="15" w:type="dxa"/>
              <w:left w:w="15" w:type="dxa"/>
              <w:bottom w:w="15" w:type="dxa"/>
              <w:right w:w="15" w:type="dxa"/>
            </w:tcMar>
          </w:tcPr>
          <w:p w14:paraId="27DA9F5E" w14:textId="77777777" w:rsidR="0061391D" w:rsidRPr="006932FB" w:rsidRDefault="0061391D" w:rsidP="0098420A">
            <w:pPr>
              <w:rPr>
                <w:sz w:val="20"/>
                <w:szCs w:val="20"/>
              </w:rPr>
            </w:pPr>
          </w:p>
        </w:tc>
      </w:tr>
      <w:tr w:rsidR="004274C6" w:rsidRPr="006932FB" w14:paraId="4353DE70" w14:textId="77777777" w:rsidTr="00483632">
        <w:tc>
          <w:tcPr>
            <w:tcW w:w="1393" w:type="pct"/>
            <w:tcBorders>
              <w:left w:val="nil"/>
              <w:right w:val="nil"/>
            </w:tcBorders>
            <w:tcMar>
              <w:top w:w="15" w:type="dxa"/>
              <w:left w:w="15" w:type="dxa"/>
              <w:bottom w:w="15" w:type="dxa"/>
              <w:right w:w="15" w:type="dxa"/>
            </w:tcMar>
          </w:tcPr>
          <w:p w14:paraId="42AE118E" w14:textId="77777777" w:rsidR="004274C6" w:rsidRPr="006932FB" w:rsidRDefault="004274C6" w:rsidP="004274C6">
            <w:pPr>
              <w:rPr>
                <w:sz w:val="20"/>
                <w:szCs w:val="20"/>
              </w:rPr>
            </w:pPr>
            <w:r w:rsidRPr="006932FB">
              <w:rPr>
                <w:sz w:val="20"/>
                <w:szCs w:val="20"/>
              </w:rPr>
              <w:t>Arnulfo Rodriguez</w:t>
            </w:r>
            <w:r w:rsidR="0061391D" w:rsidRPr="006932FB">
              <w:rPr>
                <w:sz w:val="20"/>
                <w:szCs w:val="20"/>
                <w:vertAlign w:val="superscript"/>
              </w:rPr>
              <w:t>(2)</w:t>
            </w:r>
          </w:p>
          <w:p w14:paraId="2AE43BB2" w14:textId="77777777" w:rsidR="004274C6" w:rsidRPr="006932FB" w:rsidRDefault="004274C6" w:rsidP="004274C6">
            <w:pPr>
              <w:rPr>
                <w:sz w:val="20"/>
                <w:szCs w:val="20"/>
              </w:rPr>
            </w:pPr>
            <w:r w:rsidRPr="006932FB">
              <w:rPr>
                <w:sz w:val="20"/>
                <w:szCs w:val="20"/>
              </w:rPr>
              <w:t>(5</w:t>
            </w:r>
            <w:r w:rsidR="00082A69">
              <w:rPr>
                <w:sz w:val="20"/>
                <w:szCs w:val="20"/>
              </w:rPr>
              <w:t>9</w:t>
            </w:r>
            <w:r w:rsidRPr="006932FB">
              <w:rPr>
                <w:sz w:val="20"/>
                <w:szCs w:val="20"/>
              </w:rPr>
              <w:t>)</w:t>
            </w:r>
          </w:p>
        </w:tc>
        <w:tc>
          <w:tcPr>
            <w:tcW w:w="1204" w:type="pct"/>
            <w:tcBorders>
              <w:left w:val="nil"/>
              <w:right w:val="nil"/>
            </w:tcBorders>
            <w:tcMar>
              <w:top w:w="15" w:type="dxa"/>
              <w:left w:w="15" w:type="dxa"/>
              <w:bottom w:w="15" w:type="dxa"/>
              <w:right w:w="15" w:type="dxa"/>
            </w:tcMar>
          </w:tcPr>
          <w:p w14:paraId="10D2DD9B" w14:textId="77777777" w:rsidR="004274C6" w:rsidRPr="006932FB" w:rsidRDefault="004274C6" w:rsidP="004274C6">
            <w:pPr>
              <w:rPr>
                <w:sz w:val="20"/>
                <w:szCs w:val="20"/>
              </w:rPr>
            </w:pPr>
            <w:r w:rsidRPr="006932FB">
              <w:rPr>
                <w:sz w:val="20"/>
                <w:szCs w:val="20"/>
              </w:rPr>
              <w:t>Chief Financial Officer</w:t>
            </w:r>
          </w:p>
        </w:tc>
        <w:tc>
          <w:tcPr>
            <w:tcW w:w="1013" w:type="pct"/>
            <w:tcBorders>
              <w:left w:val="nil"/>
              <w:right w:val="nil"/>
            </w:tcBorders>
            <w:tcMar>
              <w:top w:w="15" w:type="dxa"/>
              <w:left w:w="15" w:type="dxa"/>
              <w:bottom w:w="15" w:type="dxa"/>
              <w:right w:w="15" w:type="dxa"/>
            </w:tcMar>
          </w:tcPr>
          <w:p w14:paraId="048C30CB" w14:textId="77777777" w:rsidR="004274C6" w:rsidRPr="006932FB" w:rsidRDefault="004274C6" w:rsidP="004274C6">
            <w:pPr>
              <w:rPr>
                <w:sz w:val="20"/>
                <w:szCs w:val="20"/>
              </w:rPr>
            </w:pPr>
            <w:r w:rsidRPr="006932FB">
              <w:rPr>
                <w:sz w:val="20"/>
                <w:szCs w:val="20"/>
              </w:rPr>
              <w:t>Since 2016</w:t>
            </w:r>
          </w:p>
        </w:tc>
        <w:tc>
          <w:tcPr>
            <w:tcW w:w="1390" w:type="pct"/>
            <w:tcBorders>
              <w:left w:val="nil"/>
              <w:right w:val="nil"/>
            </w:tcBorders>
            <w:tcMar>
              <w:top w:w="15" w:type="dxa"/>
              <w:left w:w="15" w:type="dxa"/>
              <w:bottom w:w="15" w:type="dxa"/>
              <w:right w:w="15" w:type="dxa"/>
            </w:tcMar>
          </w:tcPr>
          <w:p w14:paraId="1138990A" w14:textId="77777777" w:rsidR="004274C6" w:rsidRPr="006932FB" w:rsidRDefault="004274C6" w:rsidP="004274C6">
            <w:pPr>
              <w:rPr>
                <w:sz w:val="20"/>
                <w:szCs w:val="20"/>
              </w:rPr>
            </w:pPr>
            <w:r w:rsidRPr="006932FB">
              <w:rPr>
                <w:sz w:val="20"/>
                <w:szCs w:val="20"/>
              </w:rPr>
              <w:t>Strategist and Debt Portfolio Manager, Pichardo Asset Management S.A. de C.V. from January 2016-present; Local Fixed Income Research Vice President, Acciones y Valores Banamex from July 2011-January 2016.</w:t>
            </w:r>
          </w:p>
        </w:tc>
      </w:tr>
      <w:tr w:rsidR="004274C6" w:rsidRPr="006932FB" w14:paraId="1EF2A90C" w14:textId="77777777" w:rsidTr="00483632">
        <w:tc>
          <w:tcPr>
            <w:tcW w:w="1393" w:type="pct"/>
            <w:tcBorders>
              <w:left w:val="nil"/>
              <w:right w:val="nil"/>
            </w:tcBorders>
            <w:tcMar>
              <w:top w:w="15" w:type="dxa"/>
              <w:left w:w="15" w:type="dxa"/>
              <w:bottom w:w="15" w:type="dxa"/>
              <w:right w:w="15" w:type="dxa"/>
            </w:tcMar>
          </w:tcPr>
          <w:p w14:paraId="0389454F" w14:textId="77777777" w:rsidR="004274C6" w:rsidRPr="006932FB" w:rsidRDefault="004274C6" w:rsidP="004274C6">
            <w:pPr>
              <w:rPr>
                <w:sz w:val="20"/>
                <w:szCs w:val="20"/>
              </w:rPr>
            </w:pPr>
          </w:p>
        </w:tc>
        <w:tc>
          <w:tcPr>
            <w:tcW w:w="1204" w:type="pct"/>
            <w:tcBorders>
              <w:left w:val="nil"/>
              <w:right w:val="nil"/>
            </w:tcBorders>
            <w:tcMar>
              <w:top w:w="15" w:type="dxa"/>
              <w:left w:w="15" w:type="dxa"/>
              <w:bottom w:w="15" w:type="dxa"/>
              <w:right w:w="15" w:type="dxa"/>
            </w:tcMar>
          </w:tcPr>
          <w:p w14:paraId="44349A47" w14:textId="77777777" w:rsidR="004274C6" w:rsidRPr="006932FB" w:rsidRDefault="004274C6" w:rsidP="004274C6">
            <w:pPr>
              <w:rPr>
                <w:sz w:val="20"/>
                <w:szCs w:val="20"/>
              </w:rPr>
            </w:pPr>
          </w:p>
        </w:tc>
        <w:tc>
          <w:tcPr>
            <w:tcW w:w="1013" w:type="pct"/>
            <w:tcBorders>
              <w:left w:val="nil"/>
              <w:right w:val="nil"/>
            </w:tcBorders>
            <w:tcMar>
              <w:top w:w="15" w:type="dxa"/>
              <w:left w:w="15" w:type="dxa"/>
              <w:bottom w:w="15" w:type="dxa"/>
              <w:right w:w="15" w:type="dxa"/>
            </w:tcMar>
          </w:tcPr>
          <w:p w14:paraId="310F6093" w14:textId="77777777" w:rsidR="004274C6" w:rsidRPr="006932FB" w:rsidRDefault="004274C6" w:rsidP="004274C6">
            <w:pPr>
              <w:rPr>
                <w:sz w:val="20"/>
                <w:szCs w:val="20"/>
              </w:rPr>
            </w:pPr>
          </w:p>
        </w:tc>
        <w:tc>
          <w:tcPr>
            <w:tcW w:w="1390" w:type="pct"/>
            <w:tcBorders>
              <w:left w:val="nil"/>
              <w:right w:val="nil"/>
            </w:tcBorders>
            <w:tcMar>
              <w:top w:w="15" w:type="dxa"/>
              <w:left w:w="15" w:type="dxa"/>
              <w:bottom w:w="15" w:type="dxa"/>
              <w:right w:w="15" w:type="dxa"/>
            </w:tcMar>
          </w:tcPr>
          <w:p w14:paraId="35F8A585" w14:textId="77777777" w:rsidR="004274C6" w:rsidRPr="006932FB" w:rsidRDefault="004274C6" w:rsidP="004274C6">
            <w:pPr>
              <w:rPr>
                <w:sz w:val="20"/>
                <w:szCs w:val="20"/>
              </w:rPr>
            </w:pPr>
          </w:p>
        </w:tc>
      </w:tr>
      <w:tr w:rsidR="004274C6" w:rsidRPr="006932FB" w14:paraId="3CD55B2A" w14:textId="77777777" w:rsidTr="00483632">
        <w:tc>
          <w:tcPr>
            <w:tcW w:w="1393" w:type="pct"/>
            <w:tcBorders>
              <w:left w:val="nil"/>
              <w:right w:val="nil"/>
            </w:tcBorders>
            <w:tcMar>
              <w:top w:w="15" w:type="dxa"/>
              <w:left w:w="15" w:type="dxa"/>
              <w:bottom w:w="15" w:type="dxa"/>
              <w:right w:w="15" w:type="dxa"/>
            </w:tcMar>
          </w:tcPr>
          <w:p w14:paraId="5E4C0102" w14:textId="77777777" w:rsidR="004274C6" w:rsidRPr="006932FB" w:rsidRDefault="002C7053" w:rsidP="004274C6">
            <w:pPr>
              <w:rPr>
                <w:sz w:val="20"/>
                <w:szCs w:val="20"/>
              </w:rPr>
            </w:pPr>
            <w:r w:rsidRPr="0061391D">
              <w:rPr>
                <w:sz w:val="20"/>
                <w:szCs w:val="20"/>
              </w:rPr>
              <w:t>Juan Elizalde</w:t>
            </w:r>
            <w:r w:rsidR="0061391D" w:rsidRPr="006932FB">
              <w:rPr>
                <w:sz w:val="20"/>
                <w:szCs w:val="20"/>
                <w:vertAlign w:val="superscript"/>
              </w:rPr>
              <w:t>(2)</w:t>
            </w:r>
          </w:p>
          <w:p w14:paraId="24CF86CA" w14:textId="77777777" w:rsidR="004274C6" w:rsidRPr="006932FB" w:rsidRDefault="004274C6" w:rsidP="004274C6">
            <w:pPr>
              <w:rPr>
                <w:sz w:val="20"/>
                <w:szCs w:val="14"/>
                <w:vertAlign w:val="superscript"/>
              </w:rPr>
            </w:pPr>
            <w:r w:rsidRPr="006932FB">
              <w:rPr>
                <w:sz w:val="20"/>
                <w:szCs w:val="20"/>
              </w:rPr>
              <w:t>(</w:t>
            </w:r>
            <w:r w:rsidR="002C7053" w:rsidRPr="0061391D">
              <w:rPr>
                <w:sz w:val="20"/>
                <w:szCs w:val="20"/>
              </w:rPr>
              <w:t>3</w:t>
            </w:r>
            <w:r w:rsidR="00082A69">
              <w:rPr>
                <w:sz w:val="20"/>
                <w:szCs w:val="20"/>
              </w:rPr>
              <w:t>1</w:t>
            </w:r>
            <w:r w:rsidRPr="006932FB">
              <w:rPr>
                <w:sz w:val="20"/>
                <w:szCs w:val="20"/>
              </w:rPr>
              <w:t>)</w:t>
            </w:r>
          </w:p>
          <w:p w14:paraId="4872BDC9" w14:textId="77777777" w:rsidR="004274C6" w:rsidRPr="006932FB" w:rsidRDefault="004274C6" w:rsidP="004274C6">
            <w:pPr>
              <w:rPr>
                <w:sz w:val="20"/>
                <w:szCs w:val="20"/>
              </w:rPr>
            </w:pPr>
          </w:p>
        </w:tc>
        <w:tc>
          <w:tcPr>
            <w:tcW w:w="1204" w:type="pct"/>
            <w:tcBorders>
              <w:left w:val="nil"/>
              <w:right w:val="nil"/>
            </w:tcBorders>
            <w:tcMar>
              <w:top w:w="15" w:type="dxa"/>
              <w:left w:w="15" w:type="dxa"/>
              <w:bottom w:w="15" w:type="dxa"/>
              <w:right w:w="15" w:type="dxa"/>
            </w:tcMar>
          </w:tcPr>
          <w:p w14:paraId="74E7B004" w14:textId="77777777" w:rsidR="004274C6" w:rsidRPr="006932FB" w:rsidRDefault="004274C6" w:rsidP="004274C6">
            <w:pPr>
              <w:rPr>
                <w:sz w:val="20"/>
                <w:szCs w:val="20"/>
              </w:rPr>
            </w:pPr>
            <w:r w:rsidRPr="006932FB">
              <w:rPr>
                <w:sz w:val="20"/>
                <w:szCs w:val="20"/>
              </w:rPr>
              <w:t>Secretary</w:t>
            </w:r>
          </w:p>
        </w:tc>
        <w:tc>
          <w:tcPr>
            <w:tcW w:w="1013" w:type="pct"/>
            <w:tcBorders>
              <w:left w:val="nil"/>
              <w:right w:val="nil"/>
            </w:tcBorders>
            <w:tcMar>
              <w:top w:w="15" w:type="dxa"/>
              <w:left w:w="15" w:type="dxa"/>
              <w:bottom w:w="15" w:type="dxa"/>
              <w:right w:w="15" w:type="dxa"/>
            </w:tcMar>
          </w:tcPr>
          <w:p w14:paraId="77588E26" w14:textId="77777777" w:rsidR="004274C6" w:rsidRPr="006932FB" w:rsidRDefault="004274C6" w:rsidP="004274C6">
            <w:pPr>
              <w:rPr>
                <w:sz w:val="20"/>
                <w:szCs w:val="20"/>
              </w:rPr>
            </w:pPr>
            <w:r w:rsidRPr="006932FB">
              <w:rPr>
                <w:sz w:val="20"/>
                <w:szCs w:val="20"/>
              </w:rPr>
              <w:t>Since 20</w:t>
            </w:r>
            <w:r w:rsidR="002C7053" w:rsidRPr="0061391D">
              <w:rPr>
                <w:sz w:val="20"/>
                <w:szCs w:val="20"/>
              </w:rPr>
              <w:t>20</w:t>
            </w:r>
          </w:p>
        </w:tc>
        <w:tc>
          <w:tcPr>
            <w:tcW w:w="1390" w:type="pct"/>
            <w:tcBorders>
              <w:left w:val="nil"/>
              <w:right w:val="nil"/>
            </w:tcBorders>
            <w:tcMar>
              <w:top w:w="15" w:type="dxa"/>
              <w:left w:w="15" w:type="dxa"/>
              <w:bottom w:w="15" w:type="dxa"/>
              <w:right w:w="15" w:type="dxa"/>
            </w:tcMar>
          </w:tcPr>
          <w:p w14:paraId="1B523C05" w14:textId="77777777" w:rsidR="004274C6" w:rsidRPr="006932FB" w:rsidRDefault="004274C6" w:rsidP="004274C6">
            <w:pPr>
              <w:rPr>
                <w:sz w:val="20"/>
                <w:szCs w:val="20"/>
              </w:rPr>
            </w:pPr>
            <w:r w:rsidRPr="006932FB">
              <w:rPr>
                <w:sz w:val="20"/>
                <w:szCs w:val="20"/>
              </w:rPr>
              <w:t>Administrative and Compliance Director, Pichardo Asset Management, S.A. de C.V.</w:t>
            </w:r>
          </w:p>
        </w:tc>
      </w:tr>
      <w:tr w:rsidR="004274C6" w:rsidRPr="006932FB" w14:paraId="0DD5DAA3" w14:textId="77777777" w:rsidTr="00483632">
        <w:tc>
          <w:tcPr>
            <w:tcW w:w="1393" w:type="pct"/>
            <w:tcBorders>
              <w:left w:val="nil"/>
              <w:right w:val="nil"/>
            </w:tcBorders>
            <w:tcMar>
              <w:top w:w="15" w:type="dxa"/>
              <w:left w:w="15" w:type="dxa"/>
              <w:bottom w:w="15" w:type="dxa"/>
              <w:right w:w="15" w:type="dxa"/>
            </w:tcMar>
          </w:tcPr>
          <w:p w14:paraId="601741CF" w14:textId="77777777" w:rsidR="004274C6" w:rsidRPr="006932FB" w:rsidRDefault="004274C6" w:rsidP="004274C6">
            <w:pPr>
              <w:rPr>
                <w:sz w:val="20"/>
                <w:szCs w:val="20"/>
              </w:rPr>
            </w:pPr>
            <w:r w:rsidRPr="006932FB">
              <w:rPr>
                <w:sz w:val="20"/>
                <w:szCs w:val="20"/>
              </w:rPr>
              <w:t xml:space="preserve">  </w:t>
            </w:r>
          </w:p>
        </w:tc>
        <w:tc>
          <w:tcPr>
            <w:tcW w:w="1204" w:type="pct"/>
            <w:tcBorders>
              <w:left w:val="nil"/>
              <w:right w:val="nil"/>
            </w:tcBorders>
            <w:tcMar>
              <w:top w:w="15" w:type="dxa"/>
              <w:left w:w="15" w:type="dxa"/>
              <w:bottom w:w="15" w:type="dxa"/>
              <w:right w:w="15" w:type="dxa"/>
            </w:tcMar>
          </w:tcPr>
          <w:p w14:paraId="77447D16" w14:textId="77777777" w:rsidR="004274C6" w:rsidRPr="006932FB" w:rsidRDefault="004274C6" w:rsidP="004274C6">
            <w:pPr>
              <w:rPr>
                <w:sz w:val="20"/>
                <w:szCs w:val="20"/>
              </w:rPr>
            </w:pPr>
            <w:r w:rsidRPr="006932FB">
              <w:rPr>
                <w:sz w:val="20"/>
                <w:szCs w:val="20"/>
              </w:rPr>
              <w:t xml:space="preserve">  </w:t>
            </w:r>
          </w:p>
        </w:tc>
        <w:tc>
          <w:tcPr>
            <w:tcW w:w="1013" w:type="pct"/>
            <w:tcBorders>
              <w:left w:val="nil"/>
              <w:right w:val="nil"/>
            </w:tcBorders>
            <w:tcMar>
              <w:top w:w="15" w:type="dxa"/>
              <w:left w:w="15" w:type="dxa"/>
              <w:bottom w:w="15" w:type="dxa"/>
              <w:right w:w="15" w:type="dxa"/>
            </w:tcMar>
          </w:tcPr>
          <w:p w14:paraId="197F9B7F" w14:textId="77777777" w:rsidR="004274C6" w:rsidRPr="006932FB" w:rsidRDefault="004274C6" w:rsidP="004274C6">
            <w:pPr>
              <w:rPr>
                <w:sz w:val="20"/>
                <w:szCs w:val="20"/>
              </w:rPr>
            </w:pPr>
            <w:r w:rsidRPr="006932FB">
              <w:rPr>
                <w:sz w:val="20"/>
                <w:szCs w:val="20"/>
              </w:rPr>
              <w:t xml:space="preserve">  </w:t>
            </w:r>
          </w:p>
        </w:tc>
        <w:tc>
          <w:tcPr>
            <w:tcW w:w="1390" w:type="pct"/>
            <w:tcBorders>
              <w:left w:val="nil"/>
              <w:right w:val="nil"/>
            </w:tcBorders>
            <w:tcMar>
              <w:top w:w="15" w:type="dxa"/>
              <w:left w:w="15" w:type="dxa"/>
              <w:bottom w:w="15" w:type="dxa"/>
              <w:right w:w="15" w:type="dxa"/>
            </w:tcMar>
          </w:tcPr>
          <w:p w14:paraId="4F7D1D32" w14:textId="77777777" w:rsidR="004274C6" w:rsidRPr="006932FB" w:rsidRDefault="004274C6" w:rsidP="004274C6">
            <w:pPr>
              <w:rPr>
                <w:sz w:val="20"/>
                <w:szCs w:val="20"/>
              </w:rPr>
            </w:pPr>
            <w:r w:rsidRPr="006932FB">
              <w:rPr>
                <w:sz w:val="20"/>
                <w:szCs w:val="20"/>
              </w:rPr>
              <w:t xml:space="preserve">  </w:t>
            </w:r>
          </w:p>
        </w:tc>
      </w:tr>
      <w:tr w:rsidR="004274C6" w:rsidRPr="006932FB" w14:paraId="2028044B" w14:textId="77777777" w:rsidTr="00483632">
        <w:tc>
          <w:tcPr>
            <w:tcW w:w="1393" w:type="pct"/>
            <w:tcBorders>
              <w:left w:val="nil"/>
              <w:right w:val="nil"/>
            </w:tcBorders>
            <w:tcMar>
              <w:top w:w="15" w:type="dxa"/>
              <w:left w:w="15" w:type="dxa"/>
              <w:bottom w:w="15" w:type="dxa"/>
              <w:right w:w="15" w:type="dxa"/>
            </w:tcMar>
          </w:tcPr>
          <w:p w14:paraId="60316007" w14:textId="77777777" w:rsidR="004274C6" w:rsidRPr="006932FB" w:rsidRDefault="004274C6" w:rsidP="004274C6">
            <w:pPr>
              <w:rPr>
                <w:sz w:val="20"/>
                <w:szCs w:val="20"/>
              </w:rPr>
            </w:pPr>
            <w:r w:rsidRPr="006932FB">
              <w:rPr>
                <w:sz w:val="20"/>
                <w:szCs w:val="20"/>
              </w:rPr>
              <w:t>Maria Eugenia Pichardo</w:t>
            </w:r>
            <w:r w:rsidR="0061391D" w:rsidRPr="006932FB">
              <w:rPr>
                <w:sz w:val="20"/>
                <w:szCs w:val="20"/>
                <w:vertAlign w:val="superscript"/>
              </w:rPr>
              <w:t>(2)</w:t>
            </w:r>
          </w:p>
          <w:p w14:paraId="613DCAF3" w14:textId="77777777" w:rsidR="004274C6" w:rsidRPr="006932FB" w:rsidRDefault="004274C6" w:rsidP="004274C6">
            <w:pPr>
              <w:rPr>
                <w:sz w:val="20"/>
                <w:szCs w:val="20"/>
              </w:rPr>
            </w:pPr>
            <w:r w:rsidRPr="006932FB">
              <w:rPr>
                <w:sz w:val="20"/>
                <w:szCs w:val="20"/>
              </w:rPr>
              <w:t>(</w:t>
            </w:r>
            <w:r w:rsidR="00082A69">
              <w:rPr>
                <w:sz w:val="20"/>
                <w:szCs w:val="20"/>
              </w:rPr>
              <w:t>70</w:t>
            </w:r>
            <w:r w:rsidRPr="006932FB">
              <w:rPr>
                <w:sz w:val="20"/>
                <w:szCs w:val="20"/>
              </w:rPr>
              <w:t>)</w:t>
            </w:r>
          </w:p>
        </w:tc>
        <w:tc>
          <w:tcPr>
            <w:tcW w:w="1204" w:type="pct"/>
            <w:tcBorders>
              <w:left w:val="nil"/>
              <w:right w:val="nil"/>
            </w:tcBorders>
            <w:tcMar>
              <w:top w:w="15" w:type="dxa"/>
              <w:left w:w="15" w:type="dxa"/>
              <w:bottom w:w="15" w:type="dxa"/>
              <w:right w:w="15" w:type="dxa"/>
            </w:tcMar>
          </w:tcPr>
          <w:p w14:paraId="1A9FC763" w14:textId="77777777" w:rsidR="004274C6" w:rsidRPr="006932FB" w:rsidRDefault="004274C6" w:rsidP="004274C6">
            <w:pPr>
              <w:rPr>
                <w:sz w:val="20"/>
                <w:szCs w:val="20"/>
              </w:rPr>
            </w:pPr>
            <w:r w:rsidRPr="006932FB">
              <w:rPr>
                <w:sz w:val="20"/>
                <w:szCs w:val="20"/>
              </w:rPr>
              <w:t>President</w:t>
            </w:r>
          </w:p>
        </w:tc>
        <w:tc>
          <w:tcPr>
            <w:tcW w:w="1013" w:type="pct"/>
            <w:tcBorders>
              <w:left w:val="nil"/>
              <w:right w:val="nil"/>
            </w:tcBorders>
            <w:tcMar>
              <w:top w:w="15" w:type="dxa"/>
              <w:left w:w="15" w:type="dxa"/>
              <w:bottom w:w="15" w:type="dxa"/>
              <w:right w:w="15" w:type="dxa"/>
            </w:tcMar>
          </w:tcPr>
          <w:p w14:paraId="7EB0E525" w14:textId="77777777" w:rsidR="004274C6" w:rsidRPr="006932FB" w:rsidRDefault="004274C6" w:rsidP="004274C6">
            <w:pPr>
              <w:rPr>
                <w:sz w:val="20"/>
                <w:szCs w:val="20"/>
              </w:rPr>
            </w:pPr>
            <w:r w:rsidRPr="006932FB">
              <w:rPr>
                <w:sz w:val="20"/>
                <w:szCs w:val="20"/>
              </w:rPr>
              <w:t>Since 2004</w:t>
            </w:r>
          </w:p>
        </w:tc>
        <w:tc>
          <w:tcPr>
            <w:tcW w:w="1390" w:type="pct"/>
            <w:tcBorders>
              <w:left w:val="nil"/>
              <w:right w:val="nil"/>
            </w:tcBorders>
            <w:tcMar>
              <w:top w:w="15" w:type="dxa"/>
              <w:left w:w="15" w:type="dxa"/>
              <w:bottom w:w="15" w:type="dxa"/>
              <w:right w:w="15" w:type="dxa"/>
            </w:tcMar>
          </w:tcPr>
          <w:p w14:paraId="6353C7E2" w14:textId="77777777" w:rsidR="004274C6" w:rsidRPr="006932FB" w:rsidRDefault="004274C6" w:rsidP="004274C6">
            <w:pPr>
              <w:rPr>
                <w:sz w:val="20"/>
                <w:szCs w:val="20"/>
              </w:rPr>
            </w:pPr>
            <w:r w:rsidRPr="006932FB">
              <w:rPr>
                <w:sz w:val="20"/>
                <w:szCs w:val="20"/>
              </w:rPr>
              <w:t>Portfolio Manager of the Fund since the Fund’s inception; President and General Partner, Pichardo Asset Management, S.A. de C.V. since 2003; Managing Director, Acciones y Valores de Mexico, S.A. de C.V. from 1979 - 2002.</w:t>
            </w:r>
          </w:p>
        </w:tc>
      </w:tr>
    </w:tbl>
    <w:p w14:paraId="3A3966E5" w14:textId="77777777" w:rsidR="00272B72" w:rsidRPr="006932FB" w:rsidRDefault="00272B72" w:rsidP="00EB7F65">
      <w:pPr>
        <w:ind w:right="450"/>
      </w:pPr>
      <w:r w:rsidRPr="006932FB">
        <w:rPr>
          <w:sz w:val="20"/>
          <w:szCs w:val="20"/>
        </w:rPr>
        <w:t>_________</w:t>
      </w:r>
    </w:p>
    <w:tbl>
      <w:tblPr>
        <w:tblW w:w="5000" w:type="pct"/>
        <w:tblInd w:w="-435" w:type="dxa"/>
        <w:tblCellMar>
          <w:left w:w="0" w:type="dxa"/>
          <w:right w:w="0" w:type="dxa"/>
        </w:tblCellMar>
        <w:tblLook w:val="04A0" w:firstRow="1" w:lastRow="0" w:firstColumn="1" w:lastColumn="0" w:noHBand="0" w:noVBand="1"/>
      </w:tblPr>
      <w:tblGrid>
        <w:gridCol w:w="468"/>
        <w:gridCol w:w="8892"/>
      </w:tblGrid>
      <w:tr w:rsidR="00272B72" w14:paraId="0CC9A490" w14:textId="77777777" w:rsidTr="00483632">
        <w:tc>
          <w:tcPr>
            <w:tcW w:w="250" w:type="pct"/>
            <w:tcBorders>
              <w:left w:val="nil"/>
              <w:right w:val="nil"/>
            </w:tcBorders>
            <w:tcMar>
              <w:top w:w="0" w:type="dxa"/>
              <w:left w:w="0" w:type="dxa"/>
              <w:bottom w:w="0" w:type="dxa"/>
              <w:right w:w="0" w:type="dxa"/>
            </w:tcMar>
          </w:tcPr>
          <w:p w14:paraId="472D3B21" w14:textId="77777777" w:rsidR="00272B72" w:rsidRPr="006932FB" w:rsidRDefault="00272B72" w:rsidP="00483632">
            <w:pPr>
              <w:jc w:val="right"/>
              <w:rPr>
                <w:sz w:val="20"/>
                <w:szCs w:val="14"/>
                <w:vertAlign w:val="superscript"/>
              </w:rPr>
            </w:pPr>
          </w:p>
        </w:tc>
        <w:tc>
          <w:tcPr>
            <w:tcW w:w="4750" w:type="pct"/>
            <w:tcBorders>
              <w:left w:val="nil"/>
              <w:right w:val="nil"/>
            </w:tcBorders>
            <w:tcMar>
              <w:top w:w="0" w:type="dxa"/>
              <w:left w:w="0" w:type="dxa"/>
              <w:bottom w:w="0" w:type="dxa"/>
              <w:right w:w="0" w:type="dxa"/>
            </w:tcMar>
          </w:tcPr>
          <w:p w14:paraId="2D4235F5" w14:textId="77777777" w:rsidR="00272B72" w:rsidRPr="006932FB" w:rsidRDefault="00272B72" w:rsidP="00483632">
            <w:pPr>
              <w:rPr>
                <w:sz w:val="18"/>
                <w:szCs w:val="18"/>
              </w:rPr>
            </w:pPr>
            <w:r w:rsidRPr="006932FB">
              <w:rPr>
                <w:sz w:val="18"/>
                <w:szCs w:val="18"/>
                <w:vertAlign w:val="superscript"/>
              </w:rPr>
              <w:t>(1)</w:t>
            </w:r>
            <w:r w:rsidRPr="006932FB">
              <w:rPr>
                <w:sz w:val="18"/>
                <w:szCs w:val="18"/>
              </w:rPr>
              <w:t xml:space="preserve">  </w:t>
            </w:r>
            <w:r w:rsidRPr="006932FB">
              <w:rPr>
                <w:sz w:val="18"/>
                <w:szCs w:val="18"/>
              </w:rPr>
              <w:tab/>
              <w:t>The Fund Complex is comprised of only the Fund.</w:t>
            </w:r>
          </w:p>
          <w:p w14:paraId="601CD118" w14:textId="77777777" w:rsidR="00272B72" w:rsidRPr="006932FB" w:rsidRDefault="00272B72" w:rsidP="00483632">
            <w:pPr>
              <w:rPr>
                <w:sz w:val="18"/>
                <w:szCs w:val="18"/>
              </w:rPr>
            </w:pPr>
            <w:r w:rsidRPr="006932FB">
              <w:rPr>
                <w:sz w:val="18"/>
                <w:szCs w:val="18"/>
                <w:vertAlign w:val="superscript"/>
              </w:rPr>
              <w:t>(2)</w:t>
            </w:r>
            <w:r w:rsidRPr="006932FB">
              <w:rPr>
                <w:sz w:val="18"/>
                <w:szCs w:val="18"/>
              </w:rPr>
              <w:t xml:space="preserve">  </w:t>
            </w:r>
            <w:r w:rsidRPr="006932FB">
              <w:rPr>
                <w:sz w:val="18"/>
                <w:szCs w:val="18"/>
              </w:rPr>
              <w:tab/>
              <w:t>The address for all Directors and officers of the Fund is The Mexico Equity and Income Fund, Inc. c/o U.S. Bancorp Fund Services, LLC, 615 East Michigan Street, 4th Floor, Milwaukee, Wisconsin 53202.</w:t>
            </w:r>
          </w:p>
          <w:p w14:paraId="4C8E5E6F" w14:textId="77777777" w:rsidR="00272B72" w:rsidRDefault="00272B72" w:rsidP="00483632">
            <w:pPr>
              <w:rPr>
                <w:sz w:val="18"/>
                <w:szCs w:val="18"/>
              </w:rPr>
            </w:pPr>
            <w:r w:rsidRPr="00653938">
              <w:rPr>
                <w:sz w:val="18"/>
                <w:szCs w:val="18"/>
                <w:vertAlign w:val="superscript"/>
              </w:rPr>
              <w:t>(3)</w:t>
            </w:r>
            <w:r w:rsidRPr="006932FB">
              <w:rPr>
                <w:sz w:val="18"/>
                <w:szCs w:val="18"/>
              </w:rPr>
              <w:t xml:space="preserve">  </w:t>
            </w:r>
            <w:r w:rsidRPr="006932FB">
              <w:rPr>
                <w:sz w:val="18"/>
                <w:szCs w:val="18"/>
              </w:rPr>
              <w:tab/>
            </w:r>
            <w:bookmarkStart w:id="4" w:name="_Hlk54361477"/>
            <w:r w:rsidR="0061391D">
              <w:rPr>
                <w:sz w:val="18"/>
                <w:szCs w:val="18"/>
              </w:rPr>
              <w:t xml:space="preserve">Prior to April 1, 2020, </w:t>
            </w:r>
            <w:r w:rsidRPr="006932FB">
              <w:rPr>
                <w:sz w:val="18"/>
                <w:szCs w:val="18"/>
              </w:rPr>
              <w:t xml:space="preserve">Mr. Hellerman </w:t>
            </w:r>
            <w:r w:rsidR="0061391D">
              <w:rPr>
                <w:sz w:val="18"/>
                <w:szCs w:val="18"/>
              </w:rPr>
              <w:t>wa</w:t>
            </w:r>
            <w:r w:rsidR="0061391D" w:rsidRPr="006932FB">
              <w:rPr>
                <w:sz w:val="18"/>
                <w:szCs w:val="18"/>
              </w:rPr>
              <w:t xml:space="preserve">s </w:t>
            </w:r>
            <w:r w:rsidRPr="006932FB">
              <w:rPr>
                <w:sz w:val="18"/>
                <w:szCs w:val="18"/>
              </w:rPr>
              <w:t>considered an “interested person” of the Fund within the meaning of the 1940 Act because he serve</w:t>
            </w:r>
            <w:r w:rsidR="0061391D">
              <w:rPr>
                <w:sz w:val="18"/>
                <w:szCs w:val="18"/>
              </w:rPr>
              <w:t>d</w:t>
            </w:r>
            <w:r w:rsidRPr="006932FB">
              <w:rPr>
                <w:sz w:val="18"/>
                <w:szCs w:val="18"/>
              </w:rPr>
              <w:t xml:space="preserve"> as the Fund’s Chief Compliance Officer.</w:t>
            </w:r>
            <w:bookmarkEnd w:id="4"/>
          </w:p>
        </w:tc>
      </w:tr>
    </w:tbl>
    <w:p w14:paraId="2EBAF2CB" w14:textId="77777777" w:rsidR="00EB7F65" w:rsidRDefault="00EB7F65" w:rsidP="00272B72">
      <w:pPr>
        <w:ind w:firstLine="720"/>
        <w:jc w:val="both"/>
        <w:rPr>
          <w:sz w:val="20"/>
          <w:szCs w:val="20"/>
        </w:rPr>
      </w:pPr>
    </w:p>
    <w:p w14:paraId="55011E5A" w14:textId="77777777" w:rsidR="00272B72" w:rsidRDefault="00272B72" w:rsidP="00272B72">
      <w:pPr>
        <w:ind w:firstLine="720"/>
        <w:jc w:val="both"/>
        <w:rPr>
          <w:sz w:val="20"/>
          <w:szCs w:val="20"/>
        </w:rPr>
      </w:pPr>
      <w:r>
        <w:rPr>
          <w:sz w:val="20"/>
          <w:szCs w:val="20"/>
        </w:rPr>
        <w:t xml:space="preserve">The Board believes that the significance of each Director’s experience, qualifications, attributes or skills is an individual matter (meaning that experience that is important for one Director may not have the same value for another) and that these factors are best evaluated at the Board level, with no single Director, or particular factor, being indicative of the Board’s effectiveness.  The Board currently does not have a formal diversity policy in place.  The Board determined that each of the Directors is qualified to serve as a Director of the Fund based on a review of the experience, qualifications, attributes and skills of each Director.  In reaching this determination, the Board has considered a variety of criteria, including, among other things: character and integrity; ability to review critically, evaluate, question and discuss information provided, to exercise effective business judgment in protecting stockholder interests and to interact effectively with the other Directors, the Adviser, other service providers, counsel and the Fund’s independent registered public accounting firm (“independent auditors”); and willingness and ability to commit the time necessary to perform the duties of a Director.  Each Director’s ability to perform his duties effectively is evidenced by his experience or achievements in one or more of the following areas: management or board experience in the investment management industry or companies in other fields, educational background and professional training; and experience as a Director of the Fund.  Information as of </w:t>
      </w:r>
      <w:r w:rsidRPr="00271F08">
        <w:rPr>
          <w:sz w:val="20"/>
          <w:szCs w:val="20"/>
        </w:rPr>
        <w:t xml:space="preserve">October </w:t>
      </w:r>
      <w:r w:rsidR="004770A8">
        <w:rPr>
          <w:sz w:val="20"/>
          <w:szCs w:val="20"/>
        </w:rPr>
        <w:t>18</w:t>
      </w:r>
      <w:r w:rsidRPr="00271F08">
        <w:rPr>
          <w:sz w:val="20"/>
          <w:szCs w:val="20"/>
        </w:rPr>
        <w:t>,</w:t>
      </w:r>
      <w:r>
        <w:rPr>
          <w:sz w:val="20"/>
          <w:szCs w:val="20"/>
        </w:rPr>
        <w:t xml:space="preserve"> 20</w:t>
      </w:r>
      <w:r w:rsidR="00B90F28">
        <w:rPr>
          <w:sz w:val="20"/>
          <w:szCs w:val="20"/>
        </w:rPr>
        <w:t>2</w:t>
      </w:r>
      <w:r w:rsidR="004770A8">
        <w:rPr>
          <w:sz w:val="20"/>
          <w:szCs w:val="20"/>
        </w:rPr>
        <w:t>1</w:t>
      </w:r>
      <w:r>
        <w:rPr>
          <w:sz w:val="20"/>
          <w:szCs w:val="20"/>
        </w:rPr>
        <w:t xml:space="preserve"> indicating the specific experience, skills, attributes and qualifications of each Director, which led to the Board’s determination that the Director should serve in this capacity, is provided below.</w:t>
      </w:r>
    </w:p>
    <w:p w14:paraId="26F63CE9" w14:textId="77777777" w:rsidR="00272B72" w:rsidRDefault="00272B72" w:rsidP="00272B72">
      <w:pP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404"/>
        <w:gridCol w:w="7956"/>
      </w:tblGrid>
      <w:tr w:rsidR="00272B72" w14:paraId="59B0034A" w14:textId="77777777" w:rsidTr="00483632">
        <w:tc>
          <w:tcPr>
            <w:tcW w:w="750" w:type="pct"/>
            <w:tcBorders>
              <w:left w:val="nil"/>
              <w:right w:val="nil"/>
            </w:tcBorders>
            <w:tcMar>
              <w:top w:w="0" w:type="dxa"/>
              <w:left w:w="0" w:type="dxa"/>
              <w:bottom w:w="0" w:type="dxa"/>
              <w:right w:w="0" w:type="dxa"/>
            </w:tcMar>
          </w:tcPr>
          <w:p w14:paraId="4F8B84CB" w14:textId="77777777" w:rsidR="00272B72" w:rsidRPr="005F52AA" w:rsidRDefault="00272B72" w:rsidP="00483632">
            <w:pPr>
              <w:jc w:val="both"/>
              <w:rPr>
                <w:i/>
                <w:iCs/>
                <w:sz w:val="20"/>
                <w:szCs w:val="20"/>
              </w:rPr>
            </w:pPr>
            <w:r>
              <w:rPr>
                <w:i/>
                <w:iCs/>
                <w:sz w:val="20"/>
                <w:szCs w:val="20"/>
              </w:rPr>
              <w:t>Richard Abraham.</w:t>
            </w:r>
            <w:r>
              <w:rPr>
                <w:sz w:val="20"/>
                <w:szCs w:val="20"/>
              </w:rPr>
              <w:t> </w:t>
            </w:r>
          </w:p>
        </w:tc>
        <w:tc>
          <w:tcPr>
            <w:tcW w:w="4250" w:type="pct"/>
            <w:tcBorders>
              <w:left w:val="nil"/>
              <w:right w:val="nil"/>
            </w:tcBorders>
            <w:tcMar>
              <w:top w:w="0" w:type="dxa"/>
              <w:left w:w="0" w:type="dxa"/>
              <w:bottom w:w="0" w:type="dxa"/>
              <w:right w:w="0" w:type="dxa"/>
            </w:tcMar>
            <w:vAlign w:val="bottom"/>
          </w:tcPr>
          <w:p w14:paraId="36724AE5" w14:textId="77777777" w:rsidR="00272B72" w:rsidRDefault="00272B72" w:rsidP="00483632">
            <w:pPr>
              <w:jc w:val="both"/>
              <w:rPr>
                <w:sz w:val="20"/>
                <w:szCs w:val="20"/>
              </w:rPr>
            </w:pPr>
            <w:r>
              <w:rPr>
                <w:sz w:val="20"/>
                <w:szCs w:val="20"/>
              </w:rPr>
              <w:t>Mr. Abraham has been a Director of the Fund since 2015.  Mr. Abraham graduated magna cum laude with a degree in accounting and finance from the Wharton School of Business at the University of Pennsylvania.  Mr. Abraham worked for 10 years as a computer systems analyst as an independent consultant.  Mr. Abraham worked for 7 years as a currency trader and manager for the Professional Edge Fund on the floor of The Philadelphia Stock Exchange.  Mr. Abraham is currently self-employed as a securities trader. </w:t>
            </w:r>
          </w:p>
        </w:tc>
      </w:tr>
      <w:tr w:rsidR="00272B72" w14:paraId="11A30266" w14:textId="77777777" w:rsidTr="00483632">
        <w:tc>
          <w:tcPr>
            <w:tcW w:w="750" w:type="pct"/>
            <w:tcBorders>
              <w:left w:val="nil"/>
              <w:right w:val="nil"/>
            </w:tcBorders>
            <w:tcMar>
              <w:top w:w="0" w:type="dxa"/>
              <w:left w:w="0" w:type="dxa"/>
              <w:bottom w:w="0" w:type="dxa"/>
              <w:right w:w="0" w:type="dxa"/>
            </w:tcMar>
          </w:tcPr>
          <w:p w14:paraId="507B0E64" w14:textId="77777777" w:rsidR="00272B72" w:rsidRDefault="00272B72" w:rsidP="00483632">
            <w:pPr>
              <w:jc w:val="both"/>
              <w:rPr>
                <w:i/>
                <w:iCs/>
                <w:sz w:val="20"/>
                <w:szCs w:val="20"/>
              </w:rPr>
            </w:pPr>
          </w:p>
        </w:tc>
        <w:tc>
          <w:tcPr>
            <w:tcW w:w="4250" w:type="pct"/>
            <w:tcBorders>
              <w:left w:val="nil"/>
              <w:right w:val="nil"/>
            </w:tcBorders>
            <w:tcMar>
              <w:top w:w="0" w:type="dxa"/>
              <w:left w:w="0" w:type="dxa"/>
              <w:bottom w:w="0" w:type="dxa"/>
              <w:right w:w="0" w:type="dxa"/>
            </w:tcMar>
            <w:vAlign w:val="bottom"/>
          </w:tcPr>
          <w:p w14:paraId="1BE3EA5F" w14:textId="77777777" w:rsidR="00272B72" w:rsidRDefault="00272B72" w:rsidP="00483632">
            <w:pPr>
              <w:jc w:val="both"/>
              <w:rPr>
                <w:sz w:val="20"/>
                <w:szCs w:val="20"/>
              </w:rPr>
            </w:pPr>
          </w:p>
        </w:tc>
      </w:tr>
      <w:tr w:rsidR="00272B72" w14:paraId="3770E70F" w14:textId="77777777" w:rsidTr="00483632">
        <w:tc>
          <w:tcPr>
            <w:tcW w:w="750" w:type="pct"/>
            <w:tcBorders>
              <w:left w:val="nil"/>
              <w:right w:val="nil"/>
            </w:tcBorders>
            <w:tcMar>
              <w:top w:w="0" w:type="dxa"/>
              <w:left w:w="0" w:type="dxa"/>
              <w:bottom w:w="0" w:type="dxa"/>
              <w:right w:w="0" w:type="dxa"/>
            </w:tcMar>
          </w:tcPr>
          <w:p w14:paraId="359FCC43" w14:textId="77777777" w:rsidR="00272B72" w:rsidRDefault="00272B72" w:rsidP="00483632">
            <w:pPr>
              <w:jc w:val="both"/>
              <w:rPr>
                <w:i/>
                <w:iCs/>
                <w:sz w:val="20"/>
                <w:szCs w:val="20"/>
              </w:rPr>
            </w:pPr>
            <w:r>
              <w:rPr>
                <w:i/>
                <w:iCs/>
                <w:sz w:val="20"/>
                <w:szCs w:val="20"/>
              </w:rPr>
              <w:t xml:space="preserve">Rajeev </w:t>
            </w:r>
          </w:p>
          <w:p w14:paraId="4E6BEB93" w14:textId="77777777" w:rsidR="00272B72" w:rsidRDefault="00272B72" w:rsidP="00483632">
            <w:pPr>
              <w:jc w:val="both"/>
              <w:rPr>
                <w:i/>
                <w:iCs/>
                <w:sz w:val="20"/>
                <w:szCs w:val="20"/>
              </w:rPr>
            </w:pPr>
            <w:r>
              <w:rPr>
                <w:i/>
                <w:iCs/>
                <w:sz w:val="20"/>
                <w:szCs w:val="20"/>
              </w:rPr>
              <w:t>Das</w:t>
            </w:r>
            <w:r>
              <w:rPr>
                <w:sz w:val="20"/>
                <w:szCs w:val="20"/>
              </w:rPr>
              <w:t>.</w:t>
            </w:r>
          </w:p>
        </w:tc>
        <w:tc>
          <w:tcPr>
            <w:tcW w:w="4250" w:type="pct"/>
            <w:tcBorders>
              <w:left w:val="nil"/>
              <w:right w:val="nil"/>
            </w:tcBorders>
            <w:tcMar>
              <w:top w:w="0" w:type="dxa"/>
              <w:left w:w="0" w:type="dxa"/>
              <w:bottom w:w="0" w:type="dxa"/>
              <w:right w:w="0" w:type="dxa"/>
            </w:tcMar>
            <w:vAlign w:val="bottom"/>
          </w:tcPr>
          <w:p w14:paraId="1D3939F3" w14:textId="77777777" w:rsidR="00272B72" w:rsidRDefault="00272B72" w:rsidP="00483632">
            <w:pPr>
              <w:jc w:val="both"/>
              <w:rPr>
                <w:sz w:val="20"/>
                <w:szCs w:val="20"/>
              </w:rPr>
            </w:pPr>
            <w:r>
              <w:rPr>
                <w:sz w:val="20"/>
                <w:szCs w:val="20"/>
              </w:rPr>
              <w:t>Mr. Das has been a Director of the Fund since 2001.  He has over 20 years of investment management experience and currently serves as the Head of Trading for Bulldog Investors, LL</w:t>
            </w:r>
            <w:r w:rsidR="005068B4">
              <w:rPr>
                <w:sz w:val="20"/>
                <w:szCs w:val="20"/>
              </w:rPr>
              <w:t>P</w:t>
            </w:r>
            <w:r>
              <w:rPr>
                <w:sz w:val="20"/>
                <w:szCs w:val="20"/>
              </w:rPr>
              <w:t>, which serves as the investment adviser of</w:t>
            </w:r>
            <w:r w:rsidR="009B3477">
              <w:t xml:space="preserve"> </w:t>
            </w:r>
            <w:r w:rsidR="009B3477" w:rsidRPr="009B3477">
              <w:rPr>
                <w:sz w:val="20"/>
                <w:szCs w:val="20"/>
              </w:rPr>
              <w:t>Special Opportunities  Fund, Inc.</w:t>
            </w:r>
            <w:r w:rsidR="009B3477">
              <w:rPr>
                <w:sz w:val="20"/>
                <w:szCs w:val="20"/>
              </w:rPr>
              <w:t xml:space="preserve"> and separately-managed accounts</w:t>
            </w:r>
            <w:r>
              <w:rPr>
                <w:sz w:val="20"/>
                <w:szCs w:val="20"/>
              </w:rPr>
              <w:t>.  </w:t>
            </w:r>
            <w:r w:rsidR="008965E9" w:rsidRPr="008965E9">
              <w:rPr>
                <w:sz w:val="20"/>
                <w:szCs w:val="20"/>
              </w:rPr>
              <w:t>In addition to the Fund, Mr. Das serves as a director of one other closed-end fund.</w:t>
            </w:r>
            <w:r w:rsidR="008965E9">
              <w:rPr>
                <w:sz w:val="20"/>
                <w:szCs w:val="20"/>
              </w:rPr>
              <w:t xml:space="preserve"> </w:t>
            </w:r>
            <w:r>
              <w:rPr>
                <w:sz w:val="20"/>
                <w:szCs w:val="20"/>
              </w:rPr>
              <w:t>Mr. Das is currently the vice-president of a closed-end fund, where he previously served as a director.</w:t>
            </w:r>
          </w:p>
        </w:tc>
      </w:tr>
      <w:tr w:rsidR="00272B72" w14:paraId="4EE40852" w14:textId="77777777" w:rsidTr="00483632">
        <w:tc>
          <w:tcPr>
            <w:tcW w:w="750" w:type="pct"/>
            <w:tcBorders>
              <w:left w:val="nil"/>
              <w:right w:val="nil"/>
            </w:tcBorders>
            <w:tcMar>
              <w:top w:w="0" w:type="dxa"/>
              <w:left w:w="0" w:type="dxa"/>
              <w:bottom w:w="0" w:type="dxa"/>
              <w:right w:w="0" w:type="dxa"/>
            </w:tcMar>
          </w:tcPr>
          <w:p w14:paraId="015D04BE" w14:textId="77777777" w:rsidR="00272B72" w:rsidRDefault="00272B72" w:rsidP="00483632">
            <w:pPr>
              <w:jc w:val="both"/>
              <w:rPr>
                <w:i/>
                <w:iCs/>
                <w:sz w:val="20"/>
                <w:szCs w:val="20"/>
              </w:rPr>
            </w:pPr>
          </w:p>
        </w:tc>
        <w:tc>
          <w:tcPr>
            <w:tcW w:w="4250" w:type="pct"/>
            <w:tcBorders>
              <w:left w:val="nil"/>
              <w:right w:val="nil"/>
            </w:tcBorders>
            <w:tcMar>
              <w:top w:w="0" w:type="dxa"/>
              <w:left w:w="0" w:type="dxa"/>
              <w:bottom w:w="0" w:type="dxa"/>
              <w:right w:w="0" w:type="dxa"/>
            </w:tcMar>
            <w:vAlign w:val="bottom"/>
          </w:tcPr>
          <w:p w14:paraId="688B9BC7" w14:textId="77777777" w:rsidR="00272B72" w:rsidRDefault="00272B72" w:rsidP="00483632">
            <w:pPr>
              <w:jc w:val="both"/>
              <w:rPr>
                <w:sz w:val="20"/>
                <w:szCs w:val="20"/>
              </w:rPr>
            </w:pPr>
          </w:p>
        </w:tc>
      </w:tr>
      <w:tr w:rsidR="00272B72" w14:paraId="6EEF037F" w14:textId="77777777" w:rsidTr="00483632">
        <w:tc>
          <w:tcPr>
            <w:tcW w:w="750" w:type="pct"/>
            <w:tcBorders>
              <w:left w:val="nil"/>
              <w:right w:val="nil"/>
            </w:tcBorders>
            <w:tcMar>
              <w:top w:w="0" w:type="dxa"/>
              <w:left w:w="0" w:type="dxa"/>
              <w:bottom w:w="0" w:type="dxa"/>
              <w:right w:w="0" w:type="dxa"/>
            </w:tcMar>
          </w:tcPr>
          <w:p w14:paraId="1D200DBB" w14:textId="77777777" w:rsidR="00272B72" w:rsidRDefault="00272B72" w:rsidP="00483632">
            <w:pPr>
              <w:ind w:right="-115"/>
              <w:jc w:val="both"/>
              <w:rPr>
                <w:i/>
                <w:iCs/>
                <w:sz w:val="20"/>
                <w:szCs w:val="20"/>
              </w:rPr>
            </w:pPr>
            <w:r>
              <w:rPr>
                <w:i/>
                <w:iCs/>
                <w:sz w:val="20"/>
                <w:szCs w:val="20"/>
              </w:rPr>
              <w:t xml:space="preserve">Phillip </w:t>
            </w:r>
          </w:p>
          <w:p w14:paraId="71BB6D89" w14:textId="77777777" w:rsidR="00272B72" w:rsidRDefault="00272B72" w:rsidP="00483632">
            <w:pPr>
              <w:jc w:val="both"/>
              <w:rPr>
                <w:i/>
                <w:iCs/>
                <w:sz w:val="20"/>
                <w:szCs w:val="20"/>
              </w:rPr>
            </w:pPr>
            <w:r>
              <w:rPr>
                <w:i/>
                <w:iCs/>
                <w:sz w:val="20"/>
                <w:szCs w:val="20"/>
              </w:rPr>
              <w:t>Goldstein</w:t>
            </w:r>
            <w:r>
              <w:rPr>
                <w:sz w:val="20"/>
                <w:szCs w:val="20"/>
              </w:rPr>
              <w:t>.</w:t>
            </w:r>
          </w:p>
        </w:tc>
        <w:tc>
          <w:tcPr>
            <w:tcW w:w="4250" w:type="pct"/>
            <w:tcBorders>
              <w:left w:val="nil"/>
              <w:right w:val="nil"/>
            </w:tcBorders>
            <w:tcMar>
              <w:top w:w="0" w:type="dxa"/>
              <w:left w:w="0" w:type="dxa"/>
              <w:bottom w:w="0" w:type="dxa"/>
              <w:right w:w="0" w:type="dxa"/>
            </w:tcMar>
            <w:vAlign w:val="bottom"/>
          </w:tcPr>
          <w:p w14:paraId="3E662039" w14:textId="77777777" w:rsidR="00272B72" w:rsidRDefault="00272B72" w:rsidP="00483632">
            <w:pPr>
              <w:jc w:val="both"/>
              <w:rPr>
                <w:sz w:val="20"/>
                <w:szCs w:val="20"/>
              </w:rPr>
            </w:pPr>
            <w:r>
              <w:rPr>
                <w:sz w:val="20"/>
                <w:szCs w:val="20"/>
              </w:rPr>
              <w:t xml:space="preserve">Mr. Goldstein has been a Director of the Fund since 2000.  Mr. Goldstein has over 25 years of investment management experience. He is currently a principal of Bulldog Holdings, LLC, </w:t>
            </w:r>
            <w:r w:rsidR="00961411">
              <w:rPr>
                <w:sz w:val="20"/>
                <w:szCs w:val="20"/>
              </w:rPr>
              <w:t xml:space="preserve">the </w:t>
            </w:r>
            <w:r w:rsidR="009B3477" w:rsidRPr="009B3477">
              <w:rPr>
                <w:sz w:val="20"/>
                <w:szCs w:val="20"/>
              </w:rPr>
              <w:t xml:space="preserve">owner of several entities </w:t>
            </w:r>
            <w:r w:rsidR="00961411">
              <w:rPr>
                <w:sz w:val="20"/>
                <w:szCs w:val="20"/>
              </w:rPr>
              <w:t>former</w:t>
            </w:r>
            <w:r w:rsidR="009B3477">
              <w:rPr>
                <w:sz w:val="20"/>
                <w:szCs w:val="20"/>
              </w:rPr>
              <w:t xml:space="preserve">ly serving as </w:t>
            </w:r>
            <w:r>
              <w:rPr>
                <w:sz w:val="20"/>
                <w:szCs w:val="20"/>
              </w:rPr>
              <w:t>general partner of</w:t>
            </w:r>
            <w:r w:rsidR="009B3477">
              <w:rPr>
                <w:sz w:val="20"/>
                <w:szCs w:val="20"/>
              </w:rPr>
              <w:t xml:space="preserve"> certain</w:t>
            </w:r>
            <w:r>
              <w:rPr>
                <w:sz w:val="20"/>
                <w:szCs w:val="20"/>
              </w:rPr>
              <w:t xml:space="preserve"> private investment partnerships, and is a </w:t>
            </w:r>
            <w:r w:rsidR="005068B4">
              <w:rPr>
                <w:sz w:val="20"/>
                <w:szCs w:val="20"/>
              </w:rPr>
              <w:t>partner</w:t>
            </w:r>
            <w:r>
              <w:rPr>
                <w:sz w:val="20"/>
                <w:szCs w:val="20"/>
              </w:rPr>
              <w:t xml:space="preserve"> </w:t>
            </w:r>
            <w:r w:rsidR="006E4ACD">
              <w:rPr>
                <w:sz w:val="20"/>
                <w:szCs w:val="20"/>
              </w:rPr>
              <w:t>in</w:t>
            </w:r>
            <w:r>
              <w:rPr>
                <w:sz w:val="20"/>
                <w:szCs w:val="20"/>
              </w:rPr>
              <w:t xml:space="preserve"> Bulldog Investors, LL</w:t>
            </w:r>
            <w:r w:rsidR="005068B4">
              <w:rPr>
                <w:sz w:val="20"/>
                <w:szCs w:val="20"/>
              </w:rPr>
              <w:t>P</w:t>
            </w:r>
            <w:r>
              <w:rPr>
                <w:sz w:val="20"/>
                <w:szCs w:val="20"/>
              </w:rPr>
              <w:t xml:space="preserve">, which serves as the investment adviser of </w:t>
            </w:r>
            <w:r w:rsidR="009B3477" w:rsidRPr="009B3477">
              <w:rPr>
                <w:sz w:val="20"/>
                <w:szCs w:val="20"/>
              </w:rPr>
              <w:t>Special Opportunities Fund, Inc.</w:t>
            </w:r>
            <w:r w:rsidR="009B3477">
              <w:rPr>
                <w:sz w:val="20"/>
                <w:szCs w:val="20"/>
              </w:rPr>
              <w:t xml:space="preserve"> and separately-managed accounts.</w:t>
            </w:r>
            <w:r>
              <w:rPr>
                <w:sz w:val="20"/>
                <w:szCs w:val="20"/>
              </w:rPr>
              <w:t xml:space="preserve">  Mr. Goldstein is also a director of three other closed-end funds and </w:t>
            </w:r>
            <w:r w:rsidR="00B97EE5">
              <w:rPr>
                <w:sz w:val="20"/>
                <w:szCs w:val="20"/>
              </w:rPr>
              <w:t>one</w:t>
            </w:r>
            <w:r>
              <w:rPr>
                <w:sz w:val="20"/>
                <w:szCs w:val="20"/>
              </w:rPr>
              <w:t xml:space="preserve"> subsidiary of a large commercial real estate company.</w:t>
            </w:r>
          </w:p>
        </w:tc>
      </w:tr>
      <w:tr w:rsidR="00272B72" w14:paraId="5D9D4F7F" w14:textId="77777777" w:rsidTr="00483632">
        <w:tc>
          <w:tcPr>
            <w:tcW w:w="750" w:type="pct"/>
            <w:tcBorders>
              <w:left w:val="nil"/>
              <w:right w:val="nil"/>
            </w:tcBorders>
            <w:tcMar>
              <w:top w:w="0" w:type="dxa"/>
              <w:left w:w="0" w:type="dxa"/>
              <w:bottom w:w="0" w:type="dxa"/>
              <w:right w:w="0" w:type="dxa"/>
            </w:tcMar>
          </w:tcPr>
          <w:p w14:paraId="62660257" w14:textId="77777777" w:rsidR="00272B72" w:rsidRDefault="00272B72" w:rsidP="00483632">
            <w:pPr>
              <w:ind w:right="-115"/>
              <w:jc w:val="both"/>
              <w:rPr>
                <w:i/>
                <w:iCs/>
                <w:sz w:val="20"/>
                <w:szCs w:val="20"/>
              </w:rPr>
            </w:pPr>
          </w:p>
        </w:tc>
        <w:tc>
          <w:tcPr>
            <w:tcW w:w="4250" w:type="pct"/>
            <w:tcBorders>
              <w:left w:val="nil"/>
              <w:right w:val="nil"/>
            </w:tcBorders>
            <w:tcMar>
              <w:top w:w="0" w:type="dxa"/>
              <w:left w:w="0" w:type="dxa"/>
              <w:bottom w:w="0" w:type="dxa"/>
              <w:right w:w="0" w:type="dxa"/>
            </w:tcMar>
            <w:vAlign w:val="bottom"/>
          </w:tcPr>
          <w:p w14:paraId="7E74B053" w14:textId="77777777" w:rsidR="00272B72" w:rsidRDefault="00272B72" w:rsidP="00483632">
            <w:pPr>
              <w:jc w:val="both"/>
              <w:rPr>
                <w:sz w:val="20"/>
                <w:szCs w:val="20"/>
              </w:rPr>
            </w:pPr>
          </w:p>
        </w:tc>
      </w:tr>
      <w:tr w:rsidR="00272B72" w14:paraId="53B5AC1D" w14:textId="77777777" w:rsidTr="00483632">
        <w:tc>
          <w:tcPr>
            <w:tcW w:w="750" w:type="pct"/>
            <w:tcBorders>
              <w:left w:val="nil"/>
              <w:right w:val="nil"/>
            </w:tcBorders>
            <w:tcMar>
              <w:top w:w="0" w:type="dxa"/>
              <w:left w:w="0" w:type="dxa"/>
              <w:bottom w:w="0" w:type="dxa"/>
              <w:right w:w="0" w:type="dxa"/>
            </w:tcMar>
          </w:tcPr>
          <w:p w14:paraId="76FF91FA" w14:textId="77777777" w:rsidR="00272B72" w:rsidRDefault="00272B72" w:rsidP="00483632">
            <w:pPr>
              <w:ind w:right="-115"/>
              <w:rPr>
                <w:i/>
                <w:iCs/>
                <w:sz w:val="20"/>
                <w:szCs w:val="20"/>
              </w:rPr>
            </w:pPr>
            <w:r>
              <w:rPr>
                <w:i/>
                <w:iCs/>
                <w:sz w:val="20"/>
                <w:szCs w:val="20"/>
              </w:rPr>
              <w:t xml:space="preserve">Glenn </w:t>
            </w:r>
          </w:p>
          <w:p w14:paraId="459011AA" w14:textId="77777777" w:rsidR="00272B72" w:rsidRDefault="00272B72" w:rsidP="00483632">
            <w:pPr>
              <w:ind w:right="-115"/>
              <w:jc w:val="both"/>
              <w:rPr>
                <w:i/>
                <w:iCs/>
                <w:sz w:val="20"/>
                <w:szCs w:val="20"/>
              </w:rPr>
            </w:pPr>
            <w:r>
              <w:rPr>
                <w:i/>
                <w:iCs/>
                <w:sz w:val="20"/>
                <w:szCs w:val="20"/>
              </w:rPr>
              <w:t>Goodstein.</w:t>
            </w:r>
          </w:p>
        </w:tc>
        <w:tc>
          <w:tcPr>
            <w:tcW w:w="4250" w:type="pct"/>
            <w:tcBorders>
              <w:left w:val="nil"/>
              <w:right w:val="nil"/>
            </w:tcBorders>
            <w:tcMar>
              <w:top w:w="0" w:type="dxa"/>
              <w:left w:w="0" w:type="dxa"/>
              <w:bottom w:w="0" w:type="dxa"/>
              <w:right w:w="0" w:type="dxa"/>
            </w:tcMar>
            <w:vAlign w:val="bottom"/>
          </w:tcPr>
          <w:p w14:paraId="43028BB0" w14:textId="77777777" w:rsidR="00272B72" w:rsidRDefault="00272B72" w:rsidP="00483632">
            <w:pPr>
              <w:jc w:val="both"/>
              <w:rPr>
                <w:sz w:val="20"/>
                <w:szCs w:val="20"/>
              </w:rPr>
            </w:pPr>
            <w:r>
              <w:rPr>
                <w:sz w:val="20"/>
                <w:szCs w:val="20"/>
              </w:rPr>
              <w:t>Mr. Goodstein has been a director of the Fund since 2001.  Mr. Goodstein is a registered investment adviser with over 20 years of investment management experience.  Prior to entering the investment management field, he spent 10 years in various management and executive positions with Automatic Data Processing, a NYSE-traded company.</w:t>
            </w:r>
          </w:p>
        </w:tc>
      </w:tr>
      <w:tr w:rsidR="00272B72" w14:paraId="63B95D38" w14:textId="77777777" w:rsidTr="00483632">
        <w:tc>
          <w:tcPr>
            <w:tcW w:w="750" w:type="pct"/>
            <w:tcBorders>
              <w:left w:val="nil"/>
              <w:right w:val="nil"/>
            </w:tcBorders>
            <w:tcMar>
              <w:top w:w="0" w:type="dxa"/>
              <w:left w:w="0" w:type="dxa"/>
              <w:bottom w:w="0" w:type="dxa"/>
              <w:right w:w="0" w:type="dxa"/>
            </w:tcMar>
          </w:tcPr>
          <w:p w14:paraId="7B98B1D1" w14:textId="77777777" w:rsidR="00272B72" w:rsidRDefault="00272B72" w:rsidP="00483632">
            <w:pPr>
              <w:ind w:right="-115"/>
              <w:rPr>
                <w:i/>
                <w:iCs/>
                <w:sz w:val="20"/>
                <w:szCs w:val="20"/>
              </w:rPr>
            </w:pPr>
          </w:p>
        </w:tc>
        <w:tc>
          <w:tcPr>
            <w:tcW w:w="4250" w:type="pct"/>
            <w:tcBorders>
              <w:left w:val="nil"/>
              <w:right w:val="nil"/>
            </w:tcBorders>
            <w:tcMar>
              <w:top w:w="0" w:type="dxa"/>
              <w:left w:w="0" w:type="dxa"/>
              <w:bottom w:w="0" w:type="dxa"/>
              <w:right w:w="0" w:type="dxa"/>
            </w:tcMar>
            <w:vAlign w:val="bottom"/>
          </w:tcPr>
          <w:p w14:paraId="2BEAA499" w14:textId="77777777" w:rsidR="00272B72" w:rsidRDefault="00272B72" w:rsidP="00483632">
            <w:pPr>
              <w:jc w:val="both"/>
              <w:rPr>
                <w:sz w:val="20"/>
                <w:szCs w:val="20"/>
              </w:rPr>
            </w:pPr>
          </w:p>
        </w:tc>
      </w:tr>
      <w:tr w:rsidR="00272B72" w14:paraId="010496BB" w14:textId="77777777" w:rsidTr="00483632">
        <w:tc>
          <w:tcPr>
            <w:tcW w:w="750" w:type="pct"/>
            <w:tcBorders>
              <w:left w:val="nil"/>
              <w:right w:val="nil"/>
            </w:tcBorders>
            <w:tcMar>
              <w:top w:w="0" w:type="dxa"/>
              <w:left w:w="0" w:type="dxa"/>
              <w:bottom w:w="0" w:type="dxa"/>
              <w:right w:w="0" w:type="dxa"/>
            </w:tcMar>
          </w:tcPr>
          <w:p w14:paraId="593A0CCD" w14:textId="77777777" w:rsidR="00272B72" w:rsidRDefault="00272B72" w:rsidP="00483632">
            <w:pPr>
              <w:ind w:right="-115"/>
              <w:rPr>
                <w:i/>
                <w:iCs/>
                <w:sz w:val="20"/>
                <w:szCs w:val="20"/>
              </w:rPr>
            </w:pPr>
            <w:r>
              <w:rPr>
                <w:i/>
                <w:iCs/>
                <w:sz w:val="20"/>
                <w:szCs w:val="20"/>
              </w:rPr>
              <w:t xml:space="preserve">Gerald </w:t>
            </w:r>
          </w:p>
          <w:p w14:paraId="2309FE0C" w14:textId="77777777" w:rsidR="00272B72" w:rsidRDefault="00272B72" w:rsidP="00483632">
            <w:pPr>
              <w:ind w:right="-115"/>
              <w:rPr>
                <w:i/>
                <w:iCs/>
                <w:sz w:val="20"/>
                <w:szCs w:val="20"/>
              </w:rPr>
            </w:pPr>
            <w:r>
              <w:rPr>
                <w:i/>
                <w:iCs/>
                <w:sz w:val="20"/>
                <w:szCs w:val="20"/>
              </w:rPr>
              <w:t>Hellerman.</w:t>
            </w:r>
          </w:p>
        </w:tc>
        <w:tc>
          <w:tcPr>
            <w:tcW w:w="4250" w:type="pct"/>
            <w:tcBorders>
              <w:left w:val="nil"/>
              <w:right w:val="nil"/>
            </w:tcBorders>
            <w:tcMar>
              <w:top w:w="0" w:type="dxa"/>
              <w:left w:w="0" w:type="dxa"/>
              <w:bottom w:w="0" w:type="dxa"/>
              <w:right w:w="0" w:type="dxa"/>
            </w:tcMar>
            <w:vAlign w:val="bottom"/>
          </w:tcPr>
          <w:p w14:paraId="5163E993" w14:textId="77777777" w:rsidR="00272B72" w:rsidRDefault="00272B72" w:rsidP="00483632">
            <w:pPr>
              <w:jc w:val="both"/>
              <w:rPr>
                <w:sz w:val="20"/>
                <w:szCs w:val="20"/>
              </w:rPr>
            </w:pPr>
            <w:r>
              <w:rPr>
                <w:sz w:val="20"/>
                <w:szCs w:val="20"/>
              </w:rPr>
              <w:t xml:space="preserve">Mr. Hellerman has been a Director of the Fund since 2001 and </w:t>
            </w:r>
            <w:r w:rsidR="008965E9">
              <w:rPr>
                <w:sz w:val="20"/>
                <w:szCs w:val="20"/>
              </w:rPr>
              <w:t xml:space="preserve">was </w:t>
            </w:r>
            <w:r>
              <w:rPr>
                <w:sz w:val="20"/>
                <w:szCs w:val="20"/>
              </w:rPr>
              <w:t xml:space="preserve">its Chief Compliance Officer </w:t>
            </w:r>
            <w:r w:rsidR="0095574E">
              <w:rPr>
                <w:sz w:val="20"/>
                <w:szCs w:val="20"/>
              </w:rPr>
              <w:t>from 2004 through March 2020</w:t>
            </w:r>
            <w:r>
              <w:rPr>
                <w:sz w:val="20"/>
                <w:szCs w:val="20"/>
              </w:rPr>
              <w:t>.  Mr. Hellerman has more than 40 years of financial experience, including serving as a Financial Analyst and Branch Chief at the SEC</w:t>
            </w:r>
            <w:r w:rsidR="008965E9" w:rsidRPr="008965E9">
              <w:rPr>
                <w:sz w:val="20"/>
                <w:szCs w:val="20"/>
              </w:rPr>
              <w:t>, Special Adviser to the U.S. Senate Antitrust and Monopoly Subcommittee</w:t>
            </w:r>
            <w:r>
              <w:rPr>
                <w:sz w:val="20"/>
                <w:szCs w:val="20"/>
              </w:rPr>
              <w:t xml:space="preserve"> and as Chief Financial Analyst at the Antitrust Division of the U.S. Department of Justice for 17 years.  He has served as a director of a number of public companies, including registered investment companies, and as a financial and corporate consultant </w:t>
            </w:r>
            <w:r w:rsidR="002356D2">
              <w:rPr>
                <w:sz w:val="20"/>
                <w:szCs w:val="20"/>
              </w:rPr>
              <w:t xml:space="preserve">during the period </w:t>
            </w:r>
            <w:r>
              <w:rPr>
                <w:sz w:val="20"/>
                <w:szCs w:val="20"/>
              </w:rPr>
              <w:t>from 1993</w:t>
            </w:r>
            <w:r w:rsidR="002356D2">
              <w:rPr>
                <w:sz w:val="20"/>
                <w:szCs w:val="20"/>
              </w:rPr>
              <w:t xml:space="preserve"> to </w:t>
            </w:r>
            <w:r>
              <w:rPr>
                <w:sz w:val="20"/>
                <w:szCs w:val="20"/>
              </w:rPr>
              <w:t>2014.</w:t>
            </w:r>
          </w:p>
        </w:tc>
      </w:tr>
      <w:tr w:rsidR="00272B72" w14:paraId="46D342EC" w14:textId="77777777" w:rsidTr="00483632">
        <w:tc>
          <w:tcPr>
            <w:tcW w:w="750" w:type="pct"/>
            <w:tcBorders>
              <w:left w:val="nil"/>
              <w:right w:val="nil"/>
            </w:tcBorders>
            <w:tcMar>
              <w:top w:w="0" w:type="dxa"/>
              <w:left w:w="0" w:type="dxa"/>
              <w:bottom w:w="0" w:type="dxa"/>
              <w:right w:w="0" w:type="dxa"/>
            </w:tcMar>
          </w:tcPr>
          <w:p w14:paraId="28172DBF" w14:textId="77777777" w:rsidR="00272B72" w:rsidRDefault="00272B72" w:rsidP="00483632">
            <w:pPr>
              <w:ind w:right="-115"/>
              <w:rPr>
                <w:i/>
                <w:iCs/>
                <w:sz w:val="20"/>
                <w:szCs w:val="20"/>
              </w:rPr>
            </w:pPr>
          </w:p>
        </w:tc>
        <w:tc>
          <w:tcPr>
            <w:tcW w:w="4250" w:type="pct"/>
            <w:tcBorders>
              <w:left w:val="nil"/>
              <w:right w:val="nil"/>
            </w:tcBorders>
            <w:tcMar>
              <w:top w:w="0" w:type="dxa"/>
              <w:left w:w="0" w:type="dxa"/>
              <w:bottom w:w="0" w:type="dxa"/>
              <w:right w:w="0" w:type="dxa"/>
            </w:tcMar>
            <w:vAlign w:val="bottom"/>
          </w:tcPr>
          <w:p w14:paraId="1C42B981" w14:textId="77777777" w:rsidR="00272B72" w:rsidRDefault="00272B72" w:rsidP="00483632">
            <w:pPr>
              <w:jc w:val="both"/>
              <w:rPr>
                <w:sz w:val="20"/>
                <w:szCs w:val="20"/>
              </w:rPr>
            </w:pPr>
          </w:p>
        </w:tc>
      </w:tr>
    </w:tbl>
    <w:p w14:paraId="31BB2AA5" w14:textId="77777777" w:rsidR="00272B72" w:rsidRDefault="00272B72" w:rsidP="00272B72"/>
    <w:p w14:paraId="745FC212" w14:textId="77777777" w:rsidR="00272B72" w:rsidRPr="00234DC1" w:rsidRDefault="00272B72" w:rsidP="00272B72">
      <w:pPr>
        <w:ind w:firstLine="720"/>
      </w:pPr>
      <w:r>
        <w:rPr>
          <w:sz w:val="20"/>
          <w:szCs w:val="20"/>
        </w:rPr>
        <w:t>Specific details regarding each Director’s principal occupations during the past five years are included in the table above.  The summaries set forth above as to the experience, qualifications, attributes and/or skills of the Directors do not constitute holding out the Board or any Director as having any special expertise or experience, and do not impose any greater responsibility or liability on any such person or on the Board as a whole than would otherwise be the case.</w:t>
      </w:r>
    </w:p>
    <w:p w14:paraId="18A52D58" w14:textId="77777777" w:rsidR="00272B72" w:rsidRDefault="00272B72" w:rsidP="00272B72">
      <w:pPr>
        <w:rPr>
          <w:sz w:val="20"/>
          <w:szCs w:val="20"/>
        </w:rPr>
      </w:pPr>
      <w:r>
        <w:rPr>
          <w:sz w:val="20"/>
          <w:szCs w:val="20"/>
        </w:rPr>
        <w:t> </w:t>
      </w:r>
    </w:p>
    <w:p w14:paraId="13C945BD" w14:textId="77777777" w:rsidR="00272B72" w:rsidRDefault="00272B72" w:rsidP="00272B72">
      <w:pPr>
        <w:ind w:firstLine="720"/>
        <w:rPr>
          <w:b/>
          <w:bCs/>
          <w:color w:val="000000"/>
          <w:sz w:val="20"/>
          <w:szCs w:val="20"/>
        </w:rPr>
      </w:pPr>
      <w:r>
        <w:rPr>
          <w:b/>
          <w:bCs/>
          <w:color w:val="000000"/>
          <w:sz w:val="20"/>
          <w:szCs w:val="20"/>
        </w:rPr>
        <w:t>Board Leadership Structure, Composition and Responsibilities.  </w:t>
      </w:r>
      <w:r>
        <w:rPr>
          <w:color w:val="000000"/>
          <w:sz w:val="20"/>
          <w:szCs w:val="20"/>
        </w:rPr>
        <w:t>The Board is responsible for overseeing the management of the Fund.  The Board also elects the Company’s officers who conduct the daily business of the Fund.  The Board meets at least four times during the year to review the investment performance of the Fund and other operational matters, including policies and procedures with respect to compliance with regulatory and other requirements.  The Directors interact directly with the Chairman of the Board, each other as Directors and committee members, the Fund’s officers, and senior management of the Adviser and other service providers of the Fund at scheduled meetings and between meetings, as appropriate.  Each Director was appointed to serve on the Board because of his experience, qualifications, attributes and/or skills as described above.</w:t>
      </w:r>
    </w:p>
    <w:p w14:paraId="2B85230D" w14:textId="77777777" w:rsidR="00272B72" w:rsidRDefault="00272B72" w:rsidP="00272B72"/>
    <w:p w14:paraId="2D9E76D3" w14:textId="77777777" w:rsidR="00272B72" w:rsidRDefault="00272B72" w:rsidP="00272B72">
      <w:pPr>
        <w:ind w:firstLine="720"/>
        <w:rPr>
          <w:color w:val="000000"/>
          <w:sz w:val="20"/>
          <w:szCs w:val="20"/>
        </w:rPr>
      </w:pPr>
      <w:r>
        <w:rPr>
          <w:color w:val="000000"/>
          <w:sz w:val="20"/>
          <w:szCs w:val="20"/>
        </w:rPr>
        <w:t>Currently, the Board is comprised of five individuals.  </w:t>
      </w:r>
      <w:r w:rsidR="0095574E">
        <w:rPr>
          <w:color w:val="000000"/>
          <w:sz w:val="20"/>
          <w:szCs w:val="20"/>
        </w:rPr>
        <w:t>Each member of the board, including t</w:t>
      </w:r>
      <w:r>
        <w:rPr>
          <w:color w:val="000000"/>
          <w:sz w:val="20"/>
          <w:szCs w:val="20"/>
        </w:rPr>
        <w:t>he Chairman of the Board, Mr. Goldstein, is an Independent Director. </w:t>
      </w:r>
      <w:r w:rsidR="0095574E">
        <w:rPr>
          <w:color w:val="000000"/>
          <w:sz w:val="20"/>
          <w:szCs w:val="20"/>
        </w:rPr>
        <w:t xml:space="preserve"> </w:t>
      </w:r>
      <w:r w:rsidR="0095574E" w:rsidRPr="0095574E">
        <w:rPr>
          <w:color w:val="000000"/>
          <w:sz w:val="20"/>
          <w:szCs w:val="20"/>
        </w:rPr>
        <w:t>Prior to April 1, 2020, Mr. Hellerman was considered an “interested person” of the Fund within the meaning of the 1940 Act because he served as the Fund’s Chief Compliance Officer.</w:t>
      </w:r>
    </w:p>
    <w:p w14:paraId="334152F9" w14:textId="77777777" w:rsidR="00272B72" w:rsidRDefault="00272B72" w:rsidP="00272B72"/>
    <w:p w14:paraId="6C18D785" w14:textId="77777777" w:rsidR="00272B72" w:rsidRDefault="00272B72" w:rsidP="00272B72">
      <w:pPr>
        <w:ind w:firstLine="720"/>
        <w:rPr>
          <w:color w:val="000000"/>
          <w:sz w:val="20"/>
          <w:szCs w:val="20"/>
        </w:rPr>
      </w:pPr>
      <w:r>
        <w:rPr>
          <w:color w:val="000000"/>
          <w:sz w:val="20"/>
          <w:szCs w:val="20"/>
        </w:rPr>
        <w:t xml:space="preserve">The Board believes that its structure facilitates the orderly and efficient flow of information to the Directors from the Adviser and other service providers with respect to services provided to the Fund, potential conflicts of interest that could arise from these relationships and other risks that the Fund may face.  The Board further believes that its structure allows all of the Directors to participate in the full range of the Board’s oversight responsibilities.  The Board believes that the orderly and efficient flow of information and the ability to bring each Director’s talents to bear in overseeing the Fund’s operations is important, in light of the size and complexity of the Fund and the risks that the Fund faces.  Based on each Director’s experience and expertise with closed-end funds, the Board believes that its leadership structure is appropriate and efficient. The Board and its committees review their structures regularly, to help ensure that they remain appropriate as the business and operations of the Fund, and the environment in which the Fund operates, changes. </w:t>
      </w:r>
    </w:p>
    <w:p w14:paraId="10110AF2" w14:textId="77777777" w:rsidR="00272B72" w:rsidRDefault="00272B72" w:rsidP="00272B72">
      <w:pPr>
        <w:ind w:firstLine="720"/>
        <w:rPr>
          <w:color w:val="000000"/>
          <w:sz w:val="20"/>
          <w:szCs w:val="20"/>
        </w:rPr>
      </w:pPr>
    </w:p>
    <w:p w14:paraId="78DDA2AE" w14:textId="77777777" w:rsidR="00272B72" w:rsidRDefault="00272B72" w:rsidP="00272B72">
      <w:pPr>
        <w:ind w:firstLine="720"/>
        <w:rPr>
          <w:color w:val="000000"/>
          <w:sz w:val="20"/>
          <w:szCs w:val="20"/>
        </w:rPr>
      </w:pPr>
      <w:r>
        <w:rPr>
          <w:color w:val="000000"/>
          <w:sz w:val="20"/>
          <w:szCs w:val="20"/>
        </w:rPr>
        <w:t>Currently, the Board has an Audit Committee, Nominating Committee and Valuation Committee.  The responsibilities of each committee and its members are described below.</w:t>
      </w:r>
    </w:p>
    <w:p w14:paraId="69B6D2F6" w14:textId="77777777" w:rsidR="00272B72" w:rsidRDefault="00272B72" w:rsidP="00272B72"/>
    <w:p w14:paraId="25C81AFC" w14:textId="77777777" w:rsidR="00272B72" w:rsidRDefault="00272B72" w:rsidP="00272B72">
      <w:pPr>
        <w:ind w:firstLine="720"/>
        <w:rPr>
          <w:b/>
          <w:bCs/>
          <w:color w:val="000000"/>
          <w:sz w:val="20"/>
          <w:szCs w:val="20"/>
        </w:rPr>
      </w:pPr>
      <w:r>
        <w:rPr>
          <w:b/>
          <w:bCs/>
          <w:color w:val="000000"/>
          <w:sz w:val="20"/>
          <w:szCs w:val="20"/>
        </w:rPr>
        <w:t>Board’s Role in Risk Oversight of the Fund.  </w:t>
      </w:r>
      <w:r>
        <w:rPr>
          <w:color w:val="000000"/>
          <w:sz w:val="20"/>
          <w:szCs w:val="20"/>
        </w:rPr>
        <w:t>The Board oversees risk management for the Fund directly and, as to certain matters, through its committees.  The Board exercises its oversight in this regard primarily through requesting and receiving reports from and otherwise working with the Fund’s senior officers (including the Fund’s President, Chief Compliance Officer and Chief Financial Officer), portfolio management and other personnel of the Adviser, the Fund’s independent auditors, legal counsel and personnel from the Fund’s other service providers.  The Board has adopted, on behalf of the Fund, and periodically reviews with the assistance of the Fund’s Chief Compliance Officer, policies and procedures designed to address certain risks associated with the Fund’s activities. In addition, the Adviser and the Fund’s other service providers also have adopted policies, processes and procedures designed to identify, assess and manage certain risks associated with the Fund’s activities, and the Board receives reports from service providers with respect to the operation of these policies, processes and procedures as required and/or as the Board deems appropriate.   </w:t>
      </w:r>
    </w:p>
    <w:p w14:paraId="08BFF371" w14:textId="77777777" w:rsidR="00272B72" w:rsidRDefault="00272B72" w:rsidP="00272B72">
      <w:pPr>
        <w:jc w:val="right"/>
        <w:rPr>
          <w:color w:val="000000"/>
          <w:sz w:val="20"/>
          <w:szCs w:val="20"/>
        </w:rPr>
      </w:pPr>
      <w:r>
        <w:rPr>
          <w:color w:val="000000"/>
          <w:sz w:val="20"/>
          <w:szCs w:val="20"/>
        </w:rPr>
        <w:t> </w:t>
      </w:r>
    </w:p>
    <w:p w14:paraId="46EAEAE0" w14:textId="77777777" w:rsidR="00D13AB9" w:rsidRDefault="00272B72" w:rsidP="00272B72">
      <w:pPr>
        <w:ind w:firstLine="720"/>
        <w:rPr>
          <w:color w:val="000000"/>
          <w:sz w:val="20"/>
          <w:szCs w:val="20"/>
        </w:rPr>
      </w:pPr>
      <w:r w:rsidRPr="00271F08">
        <w:rPr>
          <w:b/>
          <w:bCs/>
          <w:color w:val="000000"/>
          <w:sz w:val="20"/>
          <w:szCs w:val="20"/>
        </w:rPr>
        <w:t>Compensation of Directors.</w:t>
      </w:r>
      <w:r>
        <w:rPr>
          <w:b/>
          <w:bCs/>
          <w:color w:val="000000"/>
          <w:sz w:val="20"/>
          <w:szCs w:val="20"/>
        </w:rPr>
        <w:t>  </w:t>
      </w:r>
      <w:r w:rsidR="005D31C7">
        <w:rPr>
          <w:color w:val="000000"/>
          <w:sz w:val="20"/>
          <w:szCs w:val="20"/>
        </w:rPr>
        <w:t>Beginning in March</w:t>
      </w:r>
      <w:r>
        <w:rPr>
          <w:color w:val="000000"/>
          <w:sz w:val="20"/>
          <w:szCs w:val="20"/>
        </w:rPr>
        <w:t xml:space="preserve"> 20</w:t>
      </w:r>
      <w:r w:rsidR="006E20A9">
        <w:rPr>
          <w:color w:val="000000"/>
          <w:sz w:val="20"/>
          <w:szCs w:val="20"/>
        </w:rPr>
        <w:t>20</w:t>
      </w:r>
      <w:r>
        <w:rPr>
          <w:color w:val="000000"/>
          <w:sz w:val="20"/>
          <w:szCs w:val="20"/>
        </w:rPr>
        <w:t>, the Fund pa</w:t>
      </w:r>
      <w:r w:rsidR="005D31C7">
        <w:rPr>
          <w:color w:val="000000"/>
          <w:sz w:val="20"/>
          <w:szCs w:val="20"/>
        </w:rPr>
        <w:t>ys</w:t>
      </w:r>
      <w:r>
        <w:rPr>
          <w:color w:val="000000"/>
          <w:sz w:val="20"/>
          <w:szCs w:val="20"/>
        </w:rPr>
        <w:t xml:space="preserve"> each of its Directors who is not a director, officer or employee of the Adviser, U.S. Bancorp Fund Services, LLC, the administrator to the Fund (the “Administrator”), or any affiliate thereof a</w:t>
      </w:r>
      <w:r w:rsidR="005D31C7">
        <w:rPr>
          <w:color w:val="000000"/>
          <w:sz w:val="20"/>
          <w:szCs w:val="20"/>
        </w:rPr>
        <w:t>n annual</w:t>
      </w:r>
      <w:r>
        <w:rPr>
          <w:color w:val="000000"/>
          <w:sz w:val="20"/>
          <w:szCs w:val="20"/>
        </w:rPr>
        <w:t xml:space="preserve"> fee of $</w:t>
      </w:r>
      <w:r w:rsidR="0041750E">
        <w:rPr>
          <w:color w:val="000000"/>
          <w:sz w:val="20"/>
          <w:szCs w:val="20"/>
        </w:rPr>
        <w:t>25,000</w:t>
      </w:r>
      <w:r>
        <w:rPr>
          <w:color w:val="000000"/>
          <w:sz w:val="20"/>
          <w:szCs w:val="20"/>
        </w:rPr>
        <w:t xml:space="preserve"> plus $</w:t>
      </w:r>
      <w:r w:rsidR="0041750E">
        <w:rPr>
          <w:color w:val="000000"/>
          <w:sz w:val="20"/>
          <w:szCs w:val="20"/>
        </w:rPr>
        <w:t>375</w:t>
      </w:r>
      <w:r>
        <w:rPr>
          <w:color w:val="000000"/>
          <w:sz w:val="20"/>
          <w:szCs w:val="20"/>
        </w:rPr>
        <w:t xml:space="preserve"> for each special telephonic meeting attended.  As additional annual compensation, the Chairman of the Fund will receive $</w:t>
      </w:r>
      <w:r w:rsidR="00BE4414">
        <w:rPr>
          <w:color w:val="000000"/>
          <w:sz w:val="20"/>
          <w:szCs w:val="20"/>
        </w:rPr>
        <w:t>3,750</w:t>
      </w:r>
      <w:r>
        <w:rPr>
          <w:color w:val="000000"/>
          <w:sz w:val="20"/>
          <w:szCs w:val="20"/>
        </w:rPr>
        <w:t>, the Audit Committee Chairman and Valuation Committee Chairman will receive $</w:t>
      </w:r>
      <w:r w:rsidR="00BE4414">
        <w:rPr>
          <w:color w:val="000000"/>
          <w:sz w:val="20"/>
          <w:szCs w:val="20"/>
        </w:rPr>
        <w:t>2,250</w:t>
      </w:r>
      <w:r>
        <w:rPr>
          <w:color w:val="000000"/>
          <w:sz w:val="20"/>
          <w:szCs w:val="20"/>
        </w:rPr>
        <w:t>, and the Nomination Committee Chairman will receive $</w:t>
      </w:r>
      <w:r w:rsidR="00BE4414">
        <w:rPr>
          <w:color w:val="000000"/>
          <w:sz w:val="20"/>
          <w:szCs w:val="20"/>
        </w:rPr>
        <w:t>1,500</w:t>
      </w:r>
      <w:r>
        <w:rPr>
          <w:color w:val="000000"/>
          <w:sz w:val="20"/>
          <w:szCs w:val="20"/>
        </w:rPr>
        <w:t>.  </w:t>
      </w:r>
      <w:r w:rsidR="00012A41">
        <w:rPr>
          <w:color w:val="000000"/>
          <w:sz w:val="20"/>
          <w:szCs w:val="20"/>
        </w:rPr>
        <w:t xml:space="preserve"> </w:t>
      </w:r>
      <w:r>
        <w:rPr>
          <w:color w:val="000000"/>
          <w:sz w:val="20"/>
          <w:szCs w:val="20"/>
        </w:rPr>
        <w:t>In addition to the aforementioned fees paid to Directors, the Fund reimburses Directors for travel and out-of-pocket expenses incurred in connection with attending meetings of the Board.</w:t>
      </w:r>
    </w:p>
    <w:p w14:paraId="3D416F63" w14:textId="77777777" w:rsidR="00D13AB9" w:rsidRDefault="00D13AB9" w:rsidP="00272B72">
      <w:pPr>
        <w:ind w:firstLine="720"/>
        <w:rPr>
          <w:color w:val="000000"/>
          <w:sz w:val="20"/>
          <w:szCs w:val="20"/>
        </w:rPr>
      </w:pPr>
    </w:p>
    <w:p w14:paraId="125B04E8" w14:textId="77777777" w:rsidR="00272B72" w:rsidRDefault="00272B72" w:rsidP="00272B72">
      <w:pPr>
        <w:ind w:firstLine="720"/>
        <w:rPr>
          <w:color w:val="000000"/>
          <w:sz w:val="20"/>
          <w:szCs w:val="20"/>
        </w:rPr>
      </w:pPr>
      <w:r>
        <w:rPr>
          <w:color w:val="000000"/>
          <w:sz w:val="20"/>
          <w:szCs w:val="20"/>
        </w:rPr>
        <w:t>The table below details the amount of compensation the Fund’s Directors received from the Fund during the fiscal year ended July 31, 20</w:t>
      </w:r>
      <w:r w:rsidR="006E20A9">
        <w:rPr>
          <w:color w:val="000000"/>
          <w:sz w:val="20"/>
          <w:szCs w:val="20"/>
        </w:rPr>
        <w:t>2</w:t>
      </w:r>
      <w:r w:rsidR="007E33C7">
        <w:rPr>
          <w:color w:val="000000"/>
          <w:sz w:val="20"/>
          <w:szCs w:val="20"/>
        </w:rPr>
        <w:t>1</w:t>
      </w:r>
      <w:r>
        <w:rPr>
          <w:color w:val="000000"/>
          <w:sz w:val="20"/>
          <w:szCs w:val="20"/>
        </w:rPr>
        <w:t>.  The Fund does not have a bonus, profit sharing, pension or retirement plan.  No other entity affiliated with the Fund pays any compensation to the Directors.</w:t>
      </w:r>
    </w:p>
    <w:p w14:paraId="48D7E6E3" w14:textId="77777777" w:rsidR="00272B72" w:rsidRDefault="00272B72" w:rsidP="00272B72"/>
    <w:tbl>
      <w:tblPr>
        <w:tblW w:w="5016" w:type="pct"/>
        <w:tblCellMar>
          <w:top w:w="30" w:type="dxa"/>
          <w:left w:w="30" w:type="dxa"/>
          <w:bottom w:w="30" w:type="dxa"/>
          <w:right w:w="30" w:type="dxa"/>
        </w:tblCellMar>
        <w:tblLook w:val="04A0" w:firstRow="1" w:lastRow="0" w:firstColumn="1" w:lastColumn="0" w:noHBand="0" w:noVBand="1"/>
      </w:tblPr>
      <w:tblGrid>
        <w:gridCol w:w="286"/>
        <w:gridCol w:w="1358"/>
        <w:gridCol w:w="116"/>
        <w:gridCol w:w="1517"/>
        <w:gridCol w:w="115"/>
        <w:gridCol w:w="813"/>
        <w:gridCol w:w="116"/>
        <w:gridCol w:w="1294"/>
        <w:gridCol w:w="116"/>
        <w:gridCol w:w="1054"/>
        <w:gridCol w:w="116"/>
        <w:gridCol w:w="1054"/>
        <w:gridCol w:w="116"/>
        <w:gridCol w:w="915"/>
        <w:gridCol w:w="404"/>
      </w:tblGrid>
      <w:tr w:rsidR="00272B72" w14:paraId="1B97F8BD" w14:textId="77777777" w:rsidTr="00BB3096">
        <w:tc>
          <w:tcPr>
            <w:tcW w:w="875" w:type="pct"/>
            <w:gridSpan w:val="2"/>
            <w:tcBorders>
              <w:top w:val="nil"/>
              <w:left w:val="nil"/>
              <w:bottom w:val="nil"/>
              <w:right w:val="nil"/>
            </w:tcBorders>
            <w:tcMar>
              <w:top w:w="30" w:type="dxa"/>
              <w:left w:w="30" w:type="dxa"/>
              <w:bottom w:w="30" w:type="dxa"/>
              <w:right w:w="30" w:type="dxa"/>
            </w:tcMar>
            <w:vAlign w:val="bottom"/>
          </w:tcPr>
          <w:p w14:paraId="1DC16B8F" w14:textId="77777777" w:rsidR="00272B72" w:rsidRDefault="00272B72" w:rsidP="00483632">
            <w:pPr>
              <w:rPr>
                <w:color w:val="000000"/>
                <w:sz w:val="20"/>
                <w:szCs w:val="20"/>
              </w:rPr>
            </w:pPr>
            <w:r>
              <w:rPr>
                <w:color w:val="000000"/>
                <w:sz w:val="20"/>
                <w:szCs w:val="20"/>
              </w:rPr>
              <w:t> </w:t>
            </w:r>
          </w:p>
          <w:p w14:paraId="2047FF4E" w14:textId="77777777" w:rsidR="00272B72" w:rsidRDefault="00272B72" w:rsidP="00483632">
            <w:pPr>
              <w:jc w:val="center"/>
              <w:rPr>
                <w:b/>
                <w:bCs/>
                <w:color w:val="000000"/>
                <w:sz w:val="20"/>
                <w:szCs w:val="20"/>
              </w:rPr>
            </w:pPr>
            <w:r>
              <w:rPr>
                <w:b/>
                <w:bCs/>
                <w:color w:val="000000"/>
                <w:sz w:val="20"/>
                <w:szCs w:val="20"/>
              </w:rPr>
              <w:t>Name of Person</w:t>
            </w:r>
          </w:p>
        </w:tc>
        <w:tc>
          <w:tcPr>
            <w:tcW w:w="62" w:type="pct"/>
            <w:tcBorders>
              <w:top w:val="nil"/>
              <w:left w:val="nil"/>
              <w:bottom w:val="nil"/>
              <w:right w:val="nil"/>
            </w:tcBorders>
            <w:tcMar>
              <w:top w:w="30" w:type="dxa"/>
              <w:left w:w="30" w:type="dxa"/>
              <w:bottom w:w="30" w:type="dxa"/>
              <w:right w:w="30" w:type="dxa"/>
            </w:tcMar>
          </w:tcPr>
          <w:p w14:paraId="051A0937" w14:textId="77777777" w:rsidR="00272B72" w:rsidRDefault="00272B72" w:rsidP="00483632">
            <w:pPr>
              <w:rPr>
                <w:color w:val="000000"/>
                <w:sz w:val="20"/>
                <w:szCs w:val="20"/>
              </w:rPr>
            </w:pPr>
            <w:r>
              <w:rPr>
                <w:color w:val="000000"/>
                <w:sz w:val="20"/>
                <w:szCs w:val="20"/>
              </w:rPr>
              <w:t> </w:t>
            </w:r>
          </w:p>
        </w:tc>
        <w:tc>
          <w:tcPr>
            <w:tcW w:w="808" w:type="pct"/>
            <w:tcBorders>
              <w:top w:val="nil"/>
              <w:left w:val="nil"/>
              <w:bottom w:val="nil"/>
              <w:right w:val="nil"/>
            </w:tcBorders>
            <w:tcMar>
              <w:top w:w="30" w:type="dxa"/>
              <w:left w:w="30" w:type="dxa"/>
              <w:bottom w:w="30" w:type="dxa"/>
              <w:right w:w="30" w:type="dxa"/>
            </w:tcMar>
            <w:vAlign w:val="bottom"/>
          </w:tcPr>
          <w:p w14:paraId="52E02718" w14:textId="77777777" w:rsidR="00272B72" w:rsidRDefault="00272B72" w:rsidP="00483632">
            <w:pPr>
              <w:jc w:val="center"/>
              <w:rPr>
                <w:b/>
                <w:bCs/>
                <w:color w:val="000000"/>
                <w:sz w:val="20"/>
                <w:szCs w:val="20"/>
              </w:rPr>
            </w:pPr>
            <w:r>
              <w:rPr>
                <w:b/>
                <w:bCs/>
                <w:color w:val="000000"/>
                <w:sz w:val="20"/>
                <w:szCs w:val="20"/>
              </w:rPr>
              <w:t>Position</w:t>
            </w:r>
          </w:p>
        </w:tc>
        <w:tc>
          <w:tcPr>
            <w:tcW w:w="61" w:type="pct"/>
            <w:tcBorders>
              <w:top w:val="nil"/>
              <w:left w:val="nil"/>
              <w:bottom w:val="nil"/>
              <w:right w:val="nil"/>
            </w:tcBorders>
            <w:tcMar>
              <w:top w:w="30" w:type="dxa"/>
              <w:left w:w="30" w:type="dxa"/>
              <w:bottom w:w="30" w:type="dxa"/>
              <w:right w:w="30" w:type="dxa"/>
            </w:tcMar>
            <w:vAlign w:val="bottom"/>
          </w:tcPr>
          <w:p w14:paraId="7C48B2AF" w14:textId="77777777" w:rsidR="00272B72" w:rsidRDefault="00272B72" w:rsidP="00483632">
            <w:pPr>
              <w:rPr>
                <w:color w:val="000000"/>
                <w:sz w:val="20"/>
                <w:szCs w:val="20"/>
              </w:rPr>
            </w:pPr>
            <w:r>
              <w:rPr>
                <w:color w:val="000000"/>
                <w:sz w:val="20"/>
                <w:szCs w:val="20"/>
              </w:rPr>
              <w:t> </w:t>
            </w:r>
          </w:p>
        </w:tc>
        <w:tc>
          <w:tcPr>
            <w:tcW w:w="433" w:type="pct"/>
            <w:tcBorders>
              <w:top w:val="nil"/>
              <w:left w:val="nil"/>
              <w:bottom w:val="nil"/>
              <w:right w:val="nil"/>
            </w:tcBorders>
            <w:tcMar>
              <w:top w:w="30" w:type="dxa"/>
              <w:left w:w="30" w:type="dxa"/>
              <w:bottom w:w="30" w:type="dxa"/>
              <w:right w:w="30" w:type="dxa"/>
            </w:tcMar>
            <w:vAlign w:val="bottom"/>
          </w:tcPr>
          <w:p w14:paraId="0BFBE428" w14:textId="77777777" w:rsidR="00272B72" w:rsidRDefault="00272B72" w:rsidP="00483632">
            <w:pPr>
              <w:jc w:val="center"/>
              <w:rPr>
                <w:b/>
                <w:bCs/>
                <w:color w:val="000000"/>
                <w:sz w:val="20"/>
                <w:szCs w:val="20"/>
              </w:rPr>
            </w:pPr>
            <w:r>
              <w:rPr>
                <w:b/>
                <w:bCs/>
                <w:color w:val="000000"/>
                <w:sz w:val="20"/>
                <w:szCs w:val="20"/>
              </w:rPr>
              <w:t>Director</w:t>
            </w:r>
          </w:p>
          <w:p w14:paraId="596C7A51" w14:textId="77777777" w:rsidR="00272B72" w:rsidRDefault="00272B72" w:rsidP="00483632">
            <w:pPr>
              <w:jc w:val="center"/>
              <w:rPr>
                <w:b/>
                <w:bCs/>
                <w:color w:val="000000"/>
                <w:sz w:val="20"/>
                <w:szCs w:val="20"/>
              </w:rPr>
            </w:pPr>
            <w:r>
              <w:rPr>
                <w:b/>
                <w:bCs/>
                <w:color w:val="000000"/>
                <w:sz w:val="20"/>
                <w:szCs w:val="20"/>
              </w:rPr>
              <w:t>Since</w:t>
            </w:r>
          </w:p>
        </w:tc>
        <w:tc>
          <w:tcPr>
            <w:tcW w:w="62" w:type="pct"/>
            <w:tcBorders>
              <w:top w:val="nil"/>
              <w:left w:val="nil"/>
              <w:bottom w:val="nil"/>
              <w:right w:val="nil"/>
            </w:tcBorders>
            <w:tcMar>
              <w:top w:w="30" w:type="dxa"/>
              <w:left w:w="30" w:type="dxa"/>
              <w:bottom w:w="30" w:type="dxa"/>
              <w:right w:w="30" w:type="dxa"/>
            </w:tcMar>
            <w:vAlign w:val="bottom"/>
          </w:tcPr>
          <w:p w14:paraId="319D6093" w14:textId="77777777" w:rsidR="00272B72" w:rsidRDefault="00272B72" w:rsidP="00483632">
            <w:pPr>
              <w:rPr>
                <w:color w:val="000000"/>
                <w:sz w:val="20"/>
                <w:szCs w:val="20"/>
              </w:rPr>
            </w:pPr>
            <w:r>
              <w:rPr>
                <w:color w:val="000000"/>
                <w:sz w:val="20"/>
                <w:szCs w:val="20"/>
              </w:rPr>
              <w:t> </w:t>
            </w:r>
          </w:p>
        </w:tc>
        <w:tc>
          <w:tcPr>
            <w:tcW w:w="689" w:type="pct"/>
            <w:tcBorders>
              <w:top w:val="nil"/>
              <w:left w:val="nil"/>
              <w:bottom w:val="nil"/>
              <w:right w:val="nil"/>
            </w:tcBorders>
            <w:tcMar>
              <w:top w:w="30" w:type="dxa"/>
              <w:left w:w="30" w:type="dxa"/>
              <w:bottom w:w="30" w:type="dxa"/>
              <w:right w:w="30" w:type="dxa"/>
            </w:tcMar>
            <w:vAlign w:val="bottom"/>
          </w:tcPr>
          <w:p w14:paraId="7D8EB77F" w14:textId="77777777" w:rsidR="00272B72" w:rsidRDefault="00272B72" w:rsidP="00483632">
            <w:pPr>
              <w:jc w:val="center"/>
              <w:rPr>
                <w:b/>
                <w:bCs/>
                <w:color w:val="000000"/>
                <w:sz w:val="20"/>
                <w:szCs w:val="20"/>
              </w:rPr>
            </w:pPr>
            <w:r>
              <w:rPr>
                <w:b/>
                <w:bCs/>
                <w:color w:val="000000"/>
                <w:sz w:val="20"/>
                <w:szCs w:val="20"/>
              </w:rPr>
              <w:t>Aggregate</w:t>
            </w:r>
          </w:p>
          <w:p w14:paraId="67228A01" w14:textId="77777777" w:rsidR="00272B72" w:rsidRDefault="00272B72" w:rsidP="00483632">
            <w:pPr>
              <w:jc w:val="center"/>
              <w:rPr>
                <w:b/>
                <w:bCs/>
                <w:color w:val="000000"/>
                <w:sz w:val="20"/>
                <w:szCs w:val="20"/>
              </w:rPr>
            </w:pPr>
            <w:r>
              <w:rPr>
                <w:b/>
                <w:bCs/>
                <w:color w:val="000000"/>
                <w:sz w:val="20"/>
                <w:szCs w:val="20"/>
              </w:rPr>
              <w:t>Compensation</w:t>
            </w:r>
          </w:p>
          <w:p w14:paraId="331546C5" w14:textId="77777777" w:rsidR="00272B72" w:rsidRDefault="00272B72" w:rsidP="00483632">
            <w:pPr>
              <w:jc w:val="center"/>
              <w:rPr>
                <w:b/>
                <w:bCs/>
                <w:color w:val="000000"/>
                <w:sz w:val="20"/>
                <w:szCs w:val="20"/>
              </w:rPr>
            </w:pPr>
            <w:r>
              <w:rPr>
                <w:b/>
                <w:bCs/>
                <w:color w:val="000000"/>
                <w:sz w:val="20"/>
                <w:szCs w:val="20"/>
              </w:rPr>
              <w:t>From the Fund</w:t>
            </w:r>
          </w:p>
        </w:tc>
        <w:tc>
          <w:tcPr>
            <w:tcW w:w="62" w:type="pct"/>
            <w:tcBorders>
              <w:top w:val="nil"/>
              <w:left w:val="nil"/>
              <w:bottom w:val="nil"/>
              <w:right w:val="nil"/>
            </w:tcBorders>
            <w:tcMar>
              <w:top w:w="30" w:type="dxa"/>
              <w:left w:w="30" w:type="dxa"/>
              <w:bottom w:w="30" w:type="dxa"/>
              <w:right w:w="30" w:type="dxa"/>
            </w:tcMar>
          </w:tcPr>
          <w:p w14:paraId="5248B773" w14:textId="77777777" w:rsidR="00272B72" w:rsidRDefault="00272B72" w:rsidP="00483632">
            <w:pPr>
              <w:rPr>
                <w:color w:val="000000"/>
                <w:sz w:val="20"/>
                <w:szCs w:val="20"/>
              </w:rPr>
            </w:pPr>
            <w:r>
              <w:rPr>
                <w:color w:val="000000"/>
                <w:sz w:val="20"/>
                <w:szCs w:val="20"/>
              </w:rPr>
              <w:t> </w:t>
            </w:r>
          </w:p>
        </w:tc>
        <w:tc>
          <w:tcPr>
            <w:tcW w:w="561" w:type="pct"/>
            <w:tcBorders>
              <w:top w:val="nil"/>
              <w:left w:val="nil"/>
              <w:bottom w:val="nil"/>
              <w:right w:val="nil"/>
            </w:tcBorders>
            <w:tcMar>
              <w:top w:w="30" w:type="dxa"/>
              <w:left w:w="30" w:type="dxa"/>
              <w:bottom w:w="30" w:type="dxa"/>
              <w:right w:w="30" w:type="dxa"/>
            </w:tcMar>
          </w:tcPr>
          <w:p w14:paraId="4AB2A658" w14:textId="77777777" w:rsidR="00272B72" w:rsidRDefault="00272B72" w:rsidP="00483632">
            <w:pPr>
              <w:jc w:val="center"/>
              <w:rPr>
                <w:b/>
                <w:bCs/>
                <w:color w:val="000000"/>
                <w:sz w:val="20"/>
                <w:szCs w:val="20"/>
              </w:rPr>
            </w:pPr>
            <w:r>
              <w:rPr>
                <w:b/>
                <w:bCs/>
                <w:color w:val="000000"/>
                <w:sz w:val="20"/>
                <w:szCs w:val="20"/>
              </w:rPr>
              <w:t>Pension or</w:t>
            </w:r>
          </w:p>
          <w:p w14:paraId="42A46991" w14:textId="77777777" w:rsidR="00272B72" w:rsidRDefault="00272B72" w:rsidP="00483632">
            <w:pPr>
              <w:jc w:val="center"/>
              <w:rPr>
                <w:b/>
                <w:bCs/>
                <w:color w:val="000000"/>
                <w:sz w:val="20"/>
                <w:szCs w:val="20"/>
              </w:rPr>
            </w:pPr>
            <w:r>
              <w:rPr>
                <w:b/>
                <w:bCs/>
                <w:color w:val="000000"/>
                <w:sz w:val="20"/>
                <w:szCs w:val="20"/>
              </w:rPr>
              <w:t>Retirement</w:t>
            </w:r>
          </w:p>
          <w:p w14:paraId="3872B339" w14:textId="77777777" w:rsidR="00272B72" w:rsidRDefault="00272B72" w:rsidP="00483632">
            <w:pPr>
              <w:jc w:val="center"/>
              <w:rPr>
                <w:b/>
                <w:bCs/>
                <w:color w:val="000000"/>
                <w:sz w:val="20"/>
                <w:szCs w:val="20"/>
              </w:rPr>
            </w:pPr>
            <w:r>
              <w:rPr>
                <w:b/>
                <w:bCs/>
                <w:color w:val="000000"/>
                <w:sz w:val="20"/>
                <w:szCs w:val="20"/>
              </w:rPr>
              <w:t>Benefits</w:t>
            </w:r>
          </w:p>
          <w:p w14:paraId="2352597E" w14:textId="77777777" w:rsidR="00272B72" w:rsidRDefault="00272B72" w:rsidP="00483632">
            <w:pPr>
              <w:jc w:val="center"/>
              <w:rPr>
                <w:b/>
                <w:bCs/>
                <w:color w:val="000000"/>
                <w:sz w:val="20"/>
                <w:szCs w:val="20"/>
              </w:rPr>
            </w:pPr>
            <w:r>
              <w:rPr>
                <w:b/>
                <w:bCs/>
                <w:color w:val="000000"/>
                <w:sz w:val="20"/>
                <w:szCs w:val="20"/>
              </w:rPr>
              <w:t>Accrued as</w:t>
            </w:r>
          </w:p>
          <w:p w14:paraId="293FEAB3" w14:textId="77777777" w:rsidR="00272B72" w:rsidRDefault="00272B72" w:rsidP="00483632">
            <w:pPr>
              <w:jc w:val="center"/>
              <w:rPr>
                <w:b/>
                <w:bCs/>
                <w:color w:val="000000"/>
                <w:sz w:val="20"/>
                <w:szCs w:val="20"/>
              </w:rPr>
            </w:pPr>
            <w:r>
              <w:rPr>
                <w:b/>
                <w:bCs/>
                <w:color w:val="000000"/>
                <w:sz w:val="20"/>
                <w:szCs w:val="20"/>
              </w:rPr>
              <w:t>Part of Fund</w:t>
            </w:r>
          </w:p>
          <w:p w14:paraId="141BAA26" w14:textId="77777777" w:rsidR="00272B72" w:rsidRDefault="00272B72" w:rsidP="00483632">
            <w:pPr>
              <w:jc w:val="center"/>
              <w:rPr>
                <w:b/>
                <w:bCs/>
                <w:color w:val="000000"/>
                <w:sz w:val="20"/>
                <w:szCs w:val="20"/>
              </w:rPr>
            </w:pPr>
            <w:r>
              <w:rPr>
                <w:b/>
                <w:bCs/>
                <w:color w:val="000000"/>
                <w:sz w:val="20"/>
                <w:szCs w:val="20"/>
              </w:rPr>
              <w:t>Expenses</w:t>
            </w:r>
          </w:p>
        </w:tc>
        <w:tc>
          <w:tcPr>
            <w:tcW w:w="62" w:type="pct"/>
            <w:tcBorders>
              <w:top w:val="nil"/>
              <w:left w:val="nil"/>
              <w:bottom w:val="nil"/>
              <w:right w:val="nil"/>
            </w:tcBorders>
            <w:tcMar>
              <w:top w:w="30" w:type="dxa"/>
              <w:left w:w="30" w:type="dxa"/>
              <w:bottom w:w="30" w:type="dxa"/>
              <w:right w:w="30" w:type="dxa"/>
            </w:tcMar>
          </w:tcPr>
          <w:p w14:paraId="045B3479" w14:textId="77777777" w:rsidR="00272B72" w:rsidRDefault="00272B72" w:rsidP="00483632">
            <w:pPr>
              <w:rPr>
                <w:color w:val="000000"/>
                <w:sz w:val="20"/>
                <w:szCs w:val="20"/>
              </w:rPr>
            </w:pPr>
            <w:r>
              <w:rPr>
                <w:color w:val="000000"/>
                <w:sz w:val="20"/>
                <w:szCs w:val="20"/>
              </w:rPr>
              <w:t> </w:t>
            </w:r>
          </w:p>
        </w:tc>
        <w:tc>
          <w:tcPr>
            <w:tcW w:w="561" w:type="pct"/>
            <w:tcBorders>
              <w:top w:val="nil"/>
              <w:left w:val="nil"/>
              <w:bottom w:val="nil"/>
              <w:right w:val="nil"/>
            </w:tcBorders>
            <w:tcMar>
              <w:top w:w="30" w:type="dxa"/>
              <w:left w:w="30" w:type="dxa"/>
              <w:bottom w:w="30" w:type="dxa"/>
              <w:right w:w="30" w:type="dxa"/>
            </w:tcMar>
            <w:vAlign w:val="bottom"/>
          </w:tcPr>
          <w:p w14:paraId="39F8B011" w14:textId="77777777" w:rsidR="00272B72" w:rsidRDefault="00272B72" w:rsidP="00483632">
            <w:pPr>
              <w:jc w:val="center"/>
              <w:rPr>
                <w:b/>
                <w:bCs/>
                <w:color w:val="000000"/>
                <w:sz w:val="20"/>
                <w:szCs w:val="20"/>
              </w:rPr>
            </w:pPr>
            <w:r>
              <w:rPr>
                <w:b/>
                <w:bCs/>
                <w:color w:val="000000"/>
                <w:sz w:val="20"/>
                <w:szCs w:val="20"/>
              </w:rPr>
              <w:t>Estimated</w:t>
            </w:r>
          </w:p>
          <w:p w14:paraId="1487592A" w14:textId="77777777" w:rsidR="00272B72" w:rsidRDefault="00272B72" w:rsidP="00483632">
            <w:pPr>
              <w:jc w:val="center"/>
              <w:rPr>
                <w:b/>
                <w:bCs/>
                <w:color w:val="000000"/>
                <w:sz w:val="20"/>
                <w:szCs w:val="20"/>
              </w:rPr>
            </w:pPr>
            <w:r>
              <w:rPr>
                <w:b/>
                <w:bCs/>
                <w:color w:val="000000"/>
                <w:sz w:val="20"/>
                <w:szCs w:val="20"/>
              </w:rPr>
              <w:t>Annual</w:t>
            </w:r>
          </w:p>
          <w:p w14:paraId="277463B2" w14:textId="77777777" w:rsidR="00272B72" w:rsidRDefault="00272B72" w:rsidP="00483632">
            <w:pPr>
              <w:jc w:val="center"/>
              <w:rPr>
                <w:b/>
                <w:bCs/>
                <w:color w:val="000000"/>
                <w:sz w:val="20"/>
                <w:szCs w:val="20"/>
              </w:rPr>
            </w:pPr>
            <w:r>
              <w:rPr>
                <w:b/>
                <w:bCs/>
                <w:color w:val="000000"/>
                <w:sz w:val="20"/>
                <w:szCs w:val="20"/>
              </w:rPr>
              <w:t>Benefits</w:t>
            </w:r>
          </w:p>
          <w:p w14:paraId="3721696C" w14:textId="77777777" w:rsidR="00272B72" w:rsidRDefault="00272B72" w:rsidP="00483632">
            <w:pPr>
              <w:jc w:val="center"/>
              <w:rPr>
                <w:b/>
                <w:bCs/>
                <w:color w:val="000000"/>
                <w:sz w:val="20"/>
                <w:szCs w:val="20"/>
              </w:rPr>
            </w:pPr>
            <w:r>
              <w:rPr>
                <w:b/>
                <w:bCs/>
                <w:color w:val="000000"/>
                <w:sz w:val="20"/>
                <w:szCs w:val="20"/>
              </w:rPr>
              <w:t>Upon</w:t>
            </w:r>
          </w:p>
          <w:p w14:paraId="17D63232" w14:textId="77777777" w:rsidR="00272B72" w:rsidRDefault="00272B72" w:rsidP="00483632">
            <w:pPr>
              <w:jc w:val="center"/>
              <w:rPr>
                <w:b/>
                <w:bCs/>
                <w:color w:val="000000"/>
                <w:sz w:val="20"/>
                <w:szCs w:val="20"/>
              </w:rPr>
            </w:pPr>
            <w:r>
              <w:rPr>
                <w:b/>
                <w:bCs/>
                <w:color w:val="000000"/>
                <w:sz w:val="20"/>
                <w:szCs w:val="20"/>
              </w:rPr>
              <w:t>Retirement</w:t>
            </w:r>
          </w:p>
        </w:tc>
        <w:tc>
          <w:tcPr>
            <w:tcW w:w="62" w:type="pct"/>
            <w:tcBorders>
              <w:top w:val="nil"/>
              <w:left w:val="nil"/>
              <w:bottom w:val="nil"/>
              <w:right w:val="nil"/>
            </w:tcBorders>
            <w:tcMar>
              <w:top w:w="30" w:type="dxa"/>
              <w:left w:w="30" w:type="dxa"/>
              <w:bottom w:w="30" w:type="dxa"/>
              <w:right w:w="30" w:type="dxa"/>
            </w:tcMar>
          </w:tcPr>
          <w:p w14:paraId="0F507977" w14:textId="77777777" w:rsidR="00272B72" w:rsidRDefault="00272B72" w:rsidP="00483632">
            <w:pPr>
              <w:rPr>
                <w:color w:val="000000"/>
                <w:sz w:val="20"/>
                <w:szCs w:val="20"/>
              </w:rPr>
            </w:pPr>
            <w:r>
              <w:rPr>
                <w:color w:val="000000"/>
                <w:sz w:val="20"/>
                <w:szCs w:val="20"/>
              </w:rPr>
              <w:t> </w:t>
            </w:r>
          </w:p>
        </w:tc>
        <w:tc>
          <w:tcPr>
            <w:tcW w:w="703" w:type="pct"/>
            <w:gridSpan w:val="2"/>
            <w:tcBorders>
              <w:top w:val="nil"/>
              <w:left w:val="nil"/>
              <w:bottom w:val="nil"/>
              <w:right w:val="nil"/>
            </w:tcBorders>
            <w:tcMar>
              <w:top w:w="30" w:type="dxa"/>
              <w:left w:w="30" w:type="dxa"/>
              <w:bottom w:w="30" w:type="dxa"/>
              <w:right w:w="30" w:type="dxa"/>
            </w:tcMar>
            <w:vAlign w:val="bottom"/>
          </w:tcPr>
          <w:p w14:paraId="1D5080C8" w14:textId="77777777" w:rsidR="00272B72" w:rsidRDefault="00272B72" w:rsidP="00483632">
            <w:pPr>
              <w:jc w:val="center"/>
              <w:rPr>
                <w:b/>
                <w:bCs/>
                <w:color w:val="000000"/>
                <w:sz w:val="20"/>
                <w:szCs w:val="20"/>
              </w:rPr>
            </w:pPr>
            <w:r>
              <w:rPr>
                <w:b/>
                <w:bCs/>
                <w:color w:val="000000"/>
                <w:sz w:val="20"/>
                <w:szCs w:val="20"/>
              </w:rPr>
              <w:t>Total</w:t>
            </w:r>
          </w:p>
          <w:p w14:paraId="34693520" w14:textId="77777777" w:rsidR="00272B72" w:rsidRDefault="00272B72" w:rsidP="00483632">
            <w:pPr>
              <w:jc w:val="center"/>
              <w:rPr>
                <w:b/>
                <w:bCs/>
                <w:color w:val="000000"/>
                <w:sz w:val="20"/>
                <w:szCs w:val="20"/>
              </w:rPr>
            </w:pPr>
            <w:r>
              <w:rPr>
                <w:b/>
                <w:bCs/>
                <w:color w:val="000000"/>
                <w:sz w:val="20"/>
                <w:szCs w:val="20"/>
              </w:rPr>
              <w:t>Compensation</w:t>
            </w:r>
          </w:p>
          <w:p w14:paraId="4327D681" w14:textId="77777777" w:rsidR="00272B72" w:rsidRDefault="00272B72" w:rsidP="00483632">
            <w:pPr>
              <w:jc w:val="center"/>
              <w:rPr>
                <w:b/>
                <w:bCs/>
                <w:color w:val="000000"/>
                <w:sz w:val="20"/>
                <w:szCs w:val="20"/>
              </w:rPr>
            </w:pPr>
            <w:r>
              <w:rPr>
                <w:b/>
                <w:bCs/>
                <w:color w:val="000000"/>
                <w:sz w:val="20"/>
                <w:szCs w:val="20"/>
              </w:rPr>
              <w:t>from Fund</w:t>
            </w:r>
          </w:p>
          <w:p w14:paraId="6A5CF072" w14:textId="77777777" w:rsidR="00272B72" w:rsidRDefault="00272B72" w:rsidP="00483632">
            <w:pPr>
              <w:jc w:val="center"/>
              <w:rPr>
                <w:b/>
                <w:bCs/>
                <w:color w:val="000000"/>
                <w:sz w:val="20"/>
                <w:szCs w:val="20"/>
              </w:rPr>
            </w:pPr>
            <w:r>
              <w:rPr>
                <w:b/>
                <w:bCs/>
                <w:color w:val="000000"/>
                <w:sz w:val="20"/>
                <w:szCs w:val="20"/>
              </w:rPr>
              <w:t>Complex Paid to</w:t>
            </w:r>
          </w:p>
          <w:p w14:paraId="0A81409A" w14:textId="77777777" w:rsidR="00272B72" w:rsidRDefault="00272B72" w:rsidP="00483632">
            <w:pPr>
              <w:jc w:val="center"/>
              <w:rPr>
                <w:b/>
                <w:bCs/>
                <w:color w:val="000000"/>
                <w:sz w:val="20"/>
                <w:szCs w:val="20"/>
              </w:rPr>
            </w:pPr>
            <w:r>
              <w:rPr>
                <w:b/>
                <w:bCs/>
                <w:color w:val="000000"/>
                <w:sz w:val="20"/>
                <w:szCs w:val="20"/>
              </w:rPr>
              <w:t>Directors</w:t>
            </w:r>
            <w:r w:rsidRPr="003F04D2">
              <w:rPr>
                <w:rFonts w:ascii="Times New Roman Bold" w:eastAsia="Times New Roman Bold" w:hAnsi="Times New Roman Bold" w:cs="Times New Roman Bold"/>
                <w:b/>
                <w:bCs/>
                <w:color w:val="000000"/>
                <w:sz w:val="17"/>
                <w:szCs w:val="17"/>
                <w:vertAlign w:val="superscript"/>
              </w:rPr>
              <w:t>(1)</w:t>
            </w:r>
          </w:p>
        </w:tc>
      </w:tr>
      <w:tr w:rsidR="00BB3096" w14:paraId="47D11B14" w14:textId="77777777" w:rsidTr="00BB3096">
        <w:tc>
          <w:tcPr>
            <w:tcW w:w="875" w:type="pct"/>
            <w:gridSpan w:val="2"/>
            <w:tcBorders>
              <w:top w:val="nil"/>
              <w:left w:val="nil"/>
              <w:bottom w:val="nil"/>
              <w:right w:val="nil"/>
            </w:tcBorders>
            <w:tcMar>
              <w:top w:w="30" w:type="dxa"/>
              <w:left w:w="30" w:type="dxa"/>
              <w:bottom w:w="30" w:type="dxa"/>
              <w:right w:w="30" w:type="dxa"/>
            </w:tcMar>
          </w:tcPr>
          <w:p w14:paraId="302E2541" w14:textId="77777777" w:rsidR="00BB3096" w:rsidRDefault="00BB3096" w:rsidP="00BB3096">
            <w:pPr>
              <w:rPr>
                <w:color w:val="000000"/>
                <w:sz w:val="20"/>
                <w:szCs w:val="20"/>
              </w:rPr>
            </w:pPr>
            <w:r>
              <w:rPr>
                <w:color w:val="000000"/>
                <w:sz w:val="20"/>
                <w:szCs w:val="20"/>
              </w:rPr>
              <w:t>Phillip Goldstein</w:t>
            </w:r>
          </w:p>
        </w:tc>
        <w:tc>
          <w:tcPr>
            <w:tcW w:w="62" w:type="pct"/>
            <w:tcBorders>
              <w:top w:val="nil"/>
              <w:left w:val="nil"/>
              <w:bottom w:val="nil"/>
              <w:right w:val="nil"/>
            </w:tcBorders>
            <w:tcMar>
              <w:top w:w="30" w:type="dxa"/>
              <w:left w:w="30" w:type="dxa"/>
              <w:bottom w:w="30" w:type="dxa"/>
              <w:right w:w="30" w:type="dxa"/>
            </w:tcMar>
          </w:tcPr>
          <w:p w14:paraId="75580A19" w14:textId="77777777" w:rsidR="00BB3096" w:rsidRDefault="00BB3096" w:rsidP="00BB3096">
            <w:pPr>
              <w:rPr>
                <w:color w:val="000000"/>
                <w:sz w:val="20"/>
                <w:szCs w:val="20"/>
              </w:rPr>
            </w:pPr>
            <w:r>
              <w:rPr>
                <w:color w:val="000000"/>
                <w:sz w:val="20"/>
                <w:szCs w:val="20"/>
              </w:rPr>
              <w:t> </w:t>
            </w:r>
          </w:p>
        </w:tc>
        <w:tc>
          <w:tcPr>
            <w:tcW w:w="808" w:type="pct"/>
            <w:tcBorders>
              <w:top w:val="nil"/>
              <w:left w:val="nil"/>
              <w:bottom w:val="nil"/>
              <w:right w:val="nil"/>
            </w:tcBorders>
            <w:tcMar>
              <w:top w:w="30" w:type="dxa"/>
              <w:left w:w="30" w:type="dxa"/>
              <w:bottom w:w="30" w:type="dxa"/>
              <w:right w:w="30" w:type="dxa"/>
            </w:tcMar>
          </w:tcPr>
          <w:p w14:paraId="4D8858F7" w14:textId="77777777" w:rsidR="00BB3096" w:rsidRDefault="00BB3096" w:rsidP="00BB3096">
            <w:pPr>
              <w:jc w:val="center"/>
              <w:rPr>
                <w:color w:val="000000"/>
                <w:sz w:val="20"/>
                <w:szCs w:val="20"/>
              </w:rPr>
            </w:pPr>
            <w:r>
              <w:rPr>
                <w:color w:val="000000"/>
                <w:sz w:val="20"/>
                <w:szCs w:val="20"/>
              </w:rPr>
              <w:t>Independent Director</w:t>
            </w:r>
          </w:p>
        </w:tc>
        <w:tc>
          <w:tcPr>
            <w:tcW w:w="61" w:type="pct"/>
            <w:tcBorders>
              <w:top w:val="nil"/>
              <w:left w:val="nil"/>
              <w:bottom w:val="nil"/>
              <w:right w:val="nil"/>
            </w:tcBorders>
            <w:tcMar>
              <w:top w:w="30" w:type="dxa"/>
              <w:left w:w="30" w:type="dxa"/>
              <w:bottom w:w="30" w:type="dxa"/>
              <w:right w:w="30" w:type="dxa"/>
            </w:tcMar>
          </w:tcPr>
          <w:p w14:paraId="02C9ED8D" w14:textId="77777777" w:rsidR="00BB3096" w:rsidRDefault="00BB3096" w:rsidP="00BB3096">
            <w:pPr>
              <w:rPr>
                <w:color w:val="000000"/>
                <w:sz w:val="20"/>
                <w:szCs w:val="20"/>
              </w:rPr>
            </w:pPr>
            <w:r>
              <w:rPr>
                <w:color w:val="000000"/>
                <w:sz w:val="20"/>
                <w:szCs w:val="20"/>
              </w:rPr>
              <w:t> </w:t>
            </w:r>
          </w:p>
        </w:tc>
        <w:tc>
          <w:tcPr>
            <w:tcW w:w="433" w:type="pct"/>
            <w:tcBorders>
              <w:top w:val="nil"/>
              <w:left w:val="nil"/>
              <w:bottom w:val="nil"/>
              <w:right w:val="nil"/>
            </w:tcBorders>
            <w:tcMar>
              <w:top w:w="30" w:type="dxa"/>
              <w:left w:w="30" w:type="dxa"/>
              <w:bottom w:w="30" w:type="dxa"/>
              <w:right w:w="30" w:type="dxa"/>
            </w:tcMar>
          </w:tcPr>
          <w:p w14:paraId="17AAEA54" w14:textId="77777777" w:rsidR="00BB3096" w:rsidRDefault="00BB3096" w:rsidP="00BB3096">
            <w:pPr>
              <w:jc w:val="center"/>
              <w:rPr>
                <w:color w:val="000000"/>
                <w:sz w:val="20"/>
                <w:szCs w:val="20"/>
              </w:rPr>
            </w:pPr>
            <w:r>
              <w:rPr>
                <w:color w:val="000000"/>
                <w:sz w:val="20"/>
                <w:szCs w:val="20"/>
              </w:rPr>
              <w:t>2000</w:t>
            </w:r>
          </w:p>
        </w:tc>
        <w:tc>
          <w:tcPr>
            <w:tcW w:w="62" w:type="pct"/>
            <w:tcBorders>
              <w:top w:val="nil"/>
              <w:left w:val="nil"/>
              <w:bottom w:val="nil"/>
              <w:right w:val="nil"/>
            </w:tcBorders>
            <w:tcMar>
              <w:top w:w="30" w:type="dxa"/>
              <w:left w:w="30" w:type="dxa"/>
              <w:bottom w:w="30" w:type="dxa"/>
              <w:right w:w="30" w:type="dxa"/>
            </w:tcMar>
          </w:tcPr>
          <w:p w14:paraId="12EC6386" w14:textId="77777777" w:rsidR="00BB3096" w:rsidRDefault="00BB3096" w:rsidP="00BB3096">
            <w:pPr>
              <w:rPr>
                <w:color w:val="000000"/>
                <w:sz w:val="20"/>
                <w:szCs w:val="20"/>
              </w:rPr>
            </w:pPr>
            <w:r>
              <w:rPr>
                <w:color w:val="000000"/>
                <w:sz w:val="20"/>
                <w:szCs w:val="20"/>
              </w:rPr>
              <w:t> </w:t>
            </w:r>
          </w:p>
        </w:tc>
        <w:tc>
          <w:tcPr>
            <w:tcW w:w="689" w:type="pct"/>
            <w:tcBorders>
              <w:top w:val="nil"/>
              <w:left w:val="nil"/>
              <w:bottom w:val="nil"/>
              <w:right w:val="nil"/>
            </w:tcBorders>
            <w:tcMar>
              <w:top w:w="30" w:type="dxa"/>
              <w:left w:w="30" w:type="dxa"/>
              <w:bottom w:w="30" w:type="dxa"/>
              <w:right w:w="30" w:type="dxa"/>
            </w:tcMar>
          </w:tcPr>
          <w:p w14:paraId="11B2CF58" w14:textId="77777777" w:rsidR="00BB3096" w:rsidRPr="00BB3096" w:rsidRDefault="00BB3096" w:rsidP="00BB3096">
            <w:pPr>
              <w:jc w:val="center"/>
              <w:rPr>
                <w:color w:val="000000"/>
                <w:sz w:val="20"/>
                <w:szCs w:val="20"/>
              </w:rPr>
            </w:pPr>
            <w:r w:rsidRPr="00BB3096">
              <w:rPr>
                <w:color w:val="000000"/>
                <w:sz w:val="20"/>
                <w:szCs w:val="20"/>
              </w:rPr>
              <w:t>$28,750</w:t>
            </w:r>
          </w:p>
        </w:tc>
        <w:tc>
          <w:tcPr>
            <w:tcW w:w="62" w:type="pct"/>
            <w:tcBorders>
              <w:top w:val="nil"/>
              <w:left w:val="nil"/>
              <w:bottom w:val="nil"/>
              <w:right w:val="nil"/>
            </w:tcBorders>
            <w:tcMar>
              <w:top w:w="30" w:type="dxa"/>
              <w:left w:w="30" w:type="dxa"/>
              <w:bottom w:w="30" w:type="dxa"/>
              <w:right w:w="30" w:type="dxa"/>
            </w:tcMar>
          </w:tcPr>
          <w:p w14:paraId="13C91746" w14:textId="77777777" w:rsidR="00BB3096" w:rsidRPr="00BB3096" w:rsidRDefault="00BB3096" w:rsidP="00BB3096">
            <w:pPr>
              <w:rPr>
                <w:color w:val="000000"/>
                <w:sz w:val="20"/>
                <w:szCs w:val="20"/>
              </w:rPr>
            </w:pPr>
            <w:r w:rsidRPr="00BB3096">
              <w:rPr>
                <w:color w:val="000000"/>
                <w:sz w:val="20"/>
                <w:szCs w:val="20"/>
              </w:rPr>
              <w:t> </w:t>
            </w:r>
          </w:p>
        </w:tc>
        <w:tc>
          <w:tcPr>
            <w:tcW w:w="561" w:type="pct"/>
            <w:tcBorders>
              <w:top w:val="nil"/>
              <w:left w:val="nil"/>
              <w:bottom w:val="nil"/>
              <w:right w:val="nil"/>
            </w:tcBorders>
            <w:tcMar>
              <w:top w:w="30" w:type="dxa"/>
              <w:left w:w="30" w:type="dxa"/>
              <w:bottom w:w="30" w:type="dxa"/>
              <w:right w:w="30" w:type="dxa"/>
            </w:tcMar>
          </w:tcPr>
          <w:p w14:paraId="248E83AA" w14:textId="77777777" w:rsidR="00BB3096" w:rsidRPr="00BB3096" w:rsidRDefault="00BB3096" w:rsidP="00BB3096">
            <w:pPr>
              <w:jc w:val="center"/>
              <w:rPr>
                <w:color w:val="000000"/>
                <w:sz w:val="20"/>
                <w:szCs w:val="20"/>
              </w:rPr>
            </w:pPr>
            <w:r w:rsidRPr="00BB3096">
              <w:rPr>
                <w:color w:val="000000"/>
                <w:sz w:val="20"/>
                <w:szCs w:val="20"/>
              </w:rPr>
              <w:t>None</w:t>
            </w:r>
          </w:p>
        </w:tc>
        <w:tc>
          <w:tcPr>
            <w:tcW w:w="62" w:type="pct"/>
            <w:tcBorders>
              <w:top w:val="nil"/>
              <w:left w:val="nil"/>
              <w:bottom w:val="nil"/>
              <w:right w:val="nil"/>
            </w:tcBorders>
            <w:tcMar>
              <w:top w:w="30" w:type="dxa"/>
              <w:left w:w="30" w:type="dxa"/>
              <w:bottom w:w="30" w:type="dxa"/>
              <w:right w:w="30" w:type="dxa"/>
            </w:tcMar>
          </w:tcPr>
          <w:p w14:paraId="0A5DE32F" w14:textId="77777777" w:rsidR="00BB3096" w:rsidRPr="00BB3096" w:rsidRDefault="00BB3096" w:rsidP="00BB3096">
            <w:pPr>
              <w:rPr>
                <w:color w:val="000000"/>
                <w:sz w:val="20"/>
                <w:szCs w:val="20"/>
              </w:rPr>
            </w:pPr>
            <w:r w:rsidRPr="00BB3096">
              <w:rPr>
                <w:color w:val="000000"/>
                <w:sz w:val="20"/>
                <w:szCs w:val="20"/>
              </w:rPr>
              <w:t> </w:t>
            </w:r>
          </w:p>
        </w:tc>
        <w:tc>
          <w:tcPr>
            <w:tcW w:w="561" w:type="pct"/>
            <w:tcBorders>
              <w:top w:val="nil"/>
              <w:left w:val="nil"/>
              <w:bottom w:val="nil"/>
              <w:right w:val="nil"/>
            </w:tcBorders>
            <w:tcMar>
              <w:top w:w="30" w:type="dxa"/>
              <w:left w:w="30" w:type="dxa"/>
              <w:bottom w:w="30" w:type="dxa"/>
              <w:right w:w="30" w:type="dxa"/>
            </w:tcMar>
          </w:tcPr>
          <w:p w14:paraId="4EE12E0E" w14:textId="77777777" w:rsidR="00BB3096" w:rsidRPr="00BB3096" w:rsidRDefault="00BB3096" w:rsidP="00BB3096">
            <w:pPr>
              <w:jc w:val="center"/>
              <w:rPr>
                <w:color w:val="000000"/>
                <w:sz w:val="20"/>
                <w:szCs w:val="20"/>
              </w:rPr>
            </w:pPr>
            <w:r w:rsidRPr="00BB3096">
              <w:rPr>
                <w:color w:val="000000"/>
                <w:sz w:val="20"/>
                <w:szCs w:val="20"/>
              </w:rPr>
              <w:t>None</w:t>
            </w:r>
          </w:p>
        </w:tc>
        <w:tc>
          <w:tcPr>
            <w:tcW w:w="62" w:type="pct"/>
            <w:tcBorders>
              <w:top w:val="nil"/>
              <w:left w:val="nil"/>
              <w:bottom w:val="nil"/>
              <w:right w:val="nil"/>
            </w:tcBorders>
            <w:tcMar>
              <w:top w:w="30" w:type="dxa"/>
              <w:left w:w="30" w:type="dxa"/>
              <w:bottom w:w="30" w:type="dxa"/>
              <w:right w:w="30" w:type="dxa"/>
            </w:tcMar>
          </w:tcPr>
          <w:p w14:paraId="2FB0C0D4" w14:textId="77777777" w:rsidR="00BB3096" w:rsidRPr="00BB3096" w:rsidRDefault="00BB3096" w:rsidP="00BB3096">
            <w:pPr>
              <w:rPr>
                <w:color w:val="000000"/>
                <w:sz w:val="20"/>
                <w:szCs w:val="20"/>
              </w:rPr>
            </w:pPr>
            <w:r w:rsidRPr="00BB3096">
              <w:rPr>
                <w:color w:val="000000"/>
                <w:sz w:val="20"/>
                <w:szCs w:val="20"/>
              </w:rPr>
              <w:t> </w:t>
            </w:r>
          </w:p>
        </w:tc>
        <w:tc>
          <w:tcPr>
            <w:tcW w:w="703" w:type="pct"/>
            <w:gridSpan w:val="2"/>
            <w:tcBorders>
              <w:top w:val="nil"/>
              <w:left w:val="nil"/>
              <w:bottom w:val="nil"/>
              <w:right w:val="nil"/>
            </w:tcBorders>
            <w:tcMar>
              <w:top w:w="30" w:type="dxa"/>
              <w:left w:w="30" w:type="dxa"/>
              <w:bottom w:w="30" w:type="dxa"/>
              <w:right w:w="30" w:type="dxa"/>
            </w:tcMar>
          </w:tcPr>
          <w:p w14:paraId="2AE25484" w14:textId="77777777" w:rsidR="00BB3096" w:rsidRPr="00BB3096" w:rsidRDefault="00BB3096" w:rsidP="00BB3096">
            <w:pPr>
              <w:jc w:val="center"/>
              <w:rPr>
                <w:color w:val="000000"/>
                <w:sz w:val="20"/>
                <w:szCs w:val="20"/>
              </w:rPr>
            </w:pPr>
            <w:r w:rsidRPr="00BB3096">
              <w:rPr>
                <w:color w:val="000000"/>
                <w:sz w:val="20"/>
                <w:szCs w:val="20"/>
              </w:rPr>
              <w:t>$28,750</w:t>
            </w:r>
          </w:p>
        </w:tc>
      </w:tr>
      <w:tr w:rsidR="00BB3096" w14:paraId="6C3BD689" w14:textId="77777777" w:rsidTr="00BB3096">
        <w:tc>
          <w:tcPr>
            <w:tcW w:w="875" w:type="pct"/>
            <w:gridSpan w:val="2"/>
            <w:tcBorders>
              <w:top w:val="nil"/>
              <w:left w:val="nil"/>
              <w:bottom w:val="nil"/>
              <w:right w:val="nil"/>
            </w:tcBorders>
            <w:tcMar>
              <w:top w:w="30" w:type="dxa"/>
              <w:left w:w="30" w:type="dxa"/>
              <w:bottom w:w="30" w:type="dxa"/>
              <w:right w:w="30" w:type="dxa"/>
            </w:tcMar>
          </w:tcPr>
          <w:p w14:paraId="3C08A0E9" w14:textId="77777777" w:rsidR="00BB3096" w:rsidRDefault="00BB3096" w:rsidP="00BB3096">
            <w:pPr>
              <w:rPr>
                <w:color w:val="000000"/>
                <w:sz w:val="20"/>
                <w:szCs w:val="20"/>
              </w:rPr>
            </w:pPr>
            <w:r>
              <w:rPr>
                <w:color w:val="000000"/>
                <w:sz w:val="20"/>
                <w:szCs w:val="20"/>
              </w:rPr>
              <w:t>Glenn Goodstein</w:t>
            </w:r>
          </w:p>
        </w:tc>
        <w:tc>
          <w:tcPr>
            <w:tcW w:w="62" w:type="pct"/>
            <w:tcBorders>
              <w:top w:val="nil"/>
              <w:left w:val="nil"/>
              <w:bottom w:val="nil"/>
              <w:right w:val="nil"/>
            </w:tcBorders>
            <w:tcMar>
              <w:top w:w="30" w:type="dxa"/>
              <w:left w:w="30" w:type="dxa"/>
              <w:bottom w:w="30" w:type="dxa"/>
              <w:right w:w="30" w:type="dxa"/>
            </w:tcMar>
          </w:tcPr>
          <w:p w14:paraId="3211F1E6" w14:textId="77777777" w:rsidR="00BB3096" w:rsidRDefault="00BB3096" w:rsidP="00BB3096">
            <w:pPr>
              <w:rPr>
                <w:color w:val="000000"/>
                <w:sz w:val="20"/>
                <w:szCs w:val="20"/>
              </w:rPr>
            </w:pPr>
            <w:r>
              <w:rPr>
                <w:color w:val="000000"/>
                <w:sz w:val="20"/>
                <w:szCs w:val="20"/>
              </w:rPr>
              <w:t> </w:t>
            </w:r>
          </w:p>
        </w:tc>
        <w:tc>
          <w:tcPr>
            <w:tcW w:w="808" w:type="pct"/>
            <w:tcBorders>
              <w:top w:val="nil"/>
              <w:left w:val="nil"/>
              <w:bottom w:val="nil"/>
              <w:right w:val="nil"/>
            </w:tcBorders>
            <w:tcMar>
              <w:top w:w="30" w:type="dxa"/>
              <w:left w:w="30" w:type="dxa"/>
              <w:bottom w:w="30" w:type="dxa"/>
              <w:right w:w="30" w:type="dxa"/>
            </w:tcMar>
          </w:tcPr>
          <w:p w14:paraId="7579C391" w14:textId="77777777" w:rsidR="00BB3096" w:rsidRDefault="00BB3096" w:rsidP="00BB3096">
            <w:pPr>
              <w:jc w:val="center"/>
              <w:rPr>
                <w:color w:val="000000"/>
                <w:sz w:val="20"/>
                <w:szCs w:val="20"/>
              </w:rPr>
            </w:pPr>
            <w:r>
              <w:rPr>
                <w:color w:val="000000"/>
                <w:sz w:val="20"/>
                <w:szCs w:val="20"/>
              </w:rPr>
              <w:t>Independent Director</w:t>
            </w:r>
          </w:p>
        </w:tc>
        <w:tc>
          <w:tcPr>
            <w:tcW w:w="61" w:type="pct"/>
            <w:tcBorders>
              <w:top w:val="nil"/>
              <w:left w:val="nil"/>
              <w:bottom w:val="nil"/>
              <w:right w:val="nil"/>
            </w:tcBorders>
            <w:tcMar>
              <w:top w:w="30" w:type="dxa"/>
              <w:left w:w="30" w:type="dxa"/>
              <w:bottom w:w="30" w:type="dxa"/>
              <w:right w:w="30" w:type="dxa"/>
            </w:tcMar>
          </w:tcPr>
          <w:p w14:paraId="5B5088A9" w14:textId="77777777" w:rsidR="00BB3096" w:rsidRDefault="00BB3096" w:rsidP="00BB3096">
            <w:pPr>
              <w:rPr>
                <w:color w:val="000000"/>
                <w:sz w:val="20"/>
                <w:szCs w:val="20"/>
              </w:rPr>
            </w:pPr>
            <w:r>
              <w:rPr>
                <w:color w:val="000000"/>
                <w:sz w:val="20"/>
                <w:szCs w:val="20"/>
              </w:rPr>
              <w:t> </w:t>
            </w:r>
          </w:p>
        </w:tc>
        <w:tc>
          <w:tcPr>
            <w:tcW w:w="433" w:type="pct"/>
            <w:tcBorders>
              <w:top w:val="nil"/>
              <w:left w:val="nil"/>
              <w:bottom w:val="nil"/>
              <w:right w:val="nil"/>
            </w:tcBorders>
            <w:tcMar>
              <w:top w:w="30" w:type="dxa"/>
              <w:left w:w="30" w:type="dxa"/>
              <w:bottom w:w="30" w:type="dxa"/>
              <w:right w:w="30" w:type="dxa"/>
            </w:tcMar>
          </w:tcPr>
          <w:p w14:paraId="3B97A651" w14:textId="77777777" w:rsidR="00BB3096" w:rsidRDefault="00BB3096" w:rsidP="00BB3096">
            <w:pPr>
              <w:jc w:val="center"/>
              <w:rPr>
                <w:color w:val="000000"/>
                <w:sz w:val="20"/>
                <w:szCs w:val="20"/>
              </w:rPr>
            </w:pPr>
            <w:r>
              <w:rPr>
                <w:color w:val="000000"/>
                <w:sz w:val="20"/>
                <w:szCs w:val="20"/>
              </w:rPr>
              <w:t>2001</w:t>
            </w:r>
          </w:p>
        </w:tc>
        <w:tc>
          <w:tcPr>
            <w:tcW w:w="62" w:type="pct"/>
            <w:tcBorders>
              <w:top w:val="nil"/>
              <w:left w:val="nil"/>
              <w:bottom w:val="nil"/>
              <w:right w:val="nil"/>
            </w:tcBorders>
            <w:tcMar>
              <w:top w:w="30" w:type="dxa"/>
              <w:left w:w="30" w:type="dxa"/>
              <w:bottom w:w="30" w:type="dxa"/>
              <w:right w:w="30" w:type="dxa"/>
            </w:tcMar>
          </w:tcPr>
          <w:p w14:paraId="43D452FC" w14:textId="77777777" w:rsidR="00BB3096" w:rsidRDefault="00BB3096" w:rsidP="00BB3096">
            <w:pPr>
              <w:rPr>
                <w:color w:val="000000"/>
                <w:sz w:val="20"/>
                <w:szCs w:val="20"/>
              </w:rPr>
            </w:pPr>
            <w:r>
              <w:rPr>
                <w:color w:val="000000"/>
                <w:sz w:val="20"/>
                <w:szCs w:val="20"/>
              </w:rPr>
              <w:t> </w:t>
            </w:r>
          </w:p>
        </w:tc>
        <w:tc>
          <w:tcPr>
            <w:tcW w:w="689" w:type="pct"/>
            <w:tcBorders>
              <w:top w:val="nil"/>
              <w:left w:val="nil"/>
              <w:bottom w:val="nil"/>
              <w:right w:val="nil"/>
            </w:tcBorders>
            <w:tcMar>
              <w:top w:w="30" w:type="dxa"/>
              <w:left w:w="30" w:type="dxa"/>
              <w:bottom w:w="30" w:type="dxa"/>
              <w:right w:w="30" w:type="dxa"/>
            </w:tcMar>
          </w:tcPr>
          <w:p w14:paraId="4380540E" w14:textId="77777777" w:rsidR="00BB3096" w:rsidRPr="00BB3096" w:rsidRDefault="00BB3096" w:rsidP="00BB3096">
            <w:pPr>
              <w:jc w:val="center"/>
              <w:rPr>
                <w:color w:val="000000"/>
                <w:sz w:val="20"/>
                <w:szCs w:val="20"/>
              </w:rPr>
            </w:pPr>
            <w:r w:rsidRPr="00BB3096">
              <w:rPr>
                <w:color w:val="000000"/>
                <w:sz w:val="20"/>
                <w:szCs w:val="20"/>
              </w:rPr>
              <w:t>$26,500</w:t>
            </w:r>
          </w:p>
        </w:tc>
        <w:tc>
          <w:tcPr>
            <w:tcW w:w="62" w:type="pct"/>
            <w:tcBorders>
              <w:top w:val="nil"/>
              <w:left w:val="nil"/>
              <w:bottom w:val="nil"/>
              <w:right w:val="nil"/>
            </w:tcBorders>
            <w:tcMar>
              <w:top w:w="30" w:type="dxa"/>
              <w:left w:w="30" w:type="dxa"/>
              <w:bottom w:w="30" w:type="dxa"/>
              <w:right w:w="30" w:type="dxa"/>
            </w:tcMar>
          </w:tcPr>
          <w:p w14:paraId="2D257401" w14:textId="77777777" w:rsidR="00BB3096" w:rsidRPr="00BB3096" w:rsidRDefault="00BB3096" w:rsidP="00BB3096">
            <w:pPr>
              <w:rPr>
                <w:color w:val="000000"/>
                <w:sz w:val="20"/>
                <w:szCs w:val="20"/>
              </w:rPr>
            </w:pPr>
            <w:r w:rsidRPr="00BB3096">
              <w:rPr>
                <w:color w:val="000000"/>
                <w:sz w:val="20"/>
                <w:szCs w:val="20"/>
              </w:rPr>
              <w:t> </w:t>
            </w:r>
          </w:p>
        </w:tc>
        <w:tc>
          <w:tcPr>
            <w:tcW w:w="561" w:type="pct"/>
            <w:tcBorders>
              <w:top w:val="nil"/>
              <w:left w:val="nil"/>
              <w:bottom w:val="nil"/>
              <w:right w:val="nil"/>
            </w:tcBorders>
            <w:tcMar>
              <w:top w:w="30" w:type="dxa"/>
              <w:left w:w="30" w:type="dxa"/>
              <w:bottom w:w="30" w:type="dxa"/>
              <w:right w:w="30" w:type="dxa"/>
            </w:tcMar>
          </w:tcPr>
          <w:p w14:paraId="10E018D1" w14:textId="77777777" w:rsidR="00BB3096" w:rsidRPr="00BB3096" w:rsidRDefault="00BB3096" w:rsidP="00BB3096">
            <w:pPr>
              <w:jc w:val="center"/>
              <w:rPr>
                <w:color w:val="000000"/>
                <w:sz w:val="20"/>
                <w:szCs w:val="20"/>
              </w:rPr>
            </w:pPr>
            <w:r w:rsidRPr="00BB3096">
              <w:rPr>
                <w:color w:val="000000"/>
                <w:sz w:val="20"/>
                <w:szCs w:val="20"/>
              </w:rPr>
              <w:t>None</w:t>
            </w:r>
          </w:p>
        </w:tc>
        <w:tc>
          <w:tcPr>
            <w:tcW w:w="62" w:type="pct"/>
            <w:tcBorders>
              <w:top w:val="nil"/>
              <w:left w:val="nil"/>
              <w:bottom w:val="nil"/>
              <w:right w:val="nil"/>
            </w:tcBorders>
            <w:tcMar>
              <w:top w:w="30" w:type="dxa"/>
              <w:left w:w="30" w:type="dxa"/>
              <w:bottom w:w="30" w:type="dxa"/>
              <w:right w:w="30" w:type="dxa"/>
            </w:tcMar>
          </w:tcPr>
          <w:p w14:paraId="0024C439" w14:textId="77777777" w:rsidR="00BB3096" w:rsidRPr="00BB3096" w:rsidRDefault="00BB3096" w:rsidP="00BB3096">
            <w:pPr>
              <w:rPr>
                <w:color w:val="000000"/>
                <w:sz w:val="20"/>
                <w:szCs w:val="20"/>
              </w:rPr>
            </w:pPr>
            <w:r w:rsidRPr="00BB3096">
              <w:rPr>
                <w:color w:val="000000"/>
                <w:sz w:val="20"/>
                <w:szCs w:val="20"/>
              </w:rPr>
              <w:t> </w:t>
            </w:r>
          </w:p>
        </w:tc>
        <w:tc>
          <w:tcPr>
            <w:tcW w:w="561" w:type="pct"/>
            <w:tcBorders>
              <w:top w:val="nil"/>
              <w:left w:val="nil"/>
              <w:bottom w:val="nil"/>
              <w:right w:val="nil"/>
            </w:tcBorders>
            <w:tcMar>
              <w:top w:w="30" w:type="dxa"/>
              <w:left w:w="30" w:type="dxa"/>
              <w:bottom w:w="30" w:type="dxa"/>
              <w:right w:w="30" w:type="dxa"/>
            </w:tcMar>
          </w:tcPr>
          <w:p w14:paraId="1D887E53" w14:textId="77777777" w:rsidR="00BB3096" w:rsidRPr="00BB3096" w:rsidRDefault="00BB3096" w:rsidP="00BB3096">
            <w:pPr>
              <w:jc w:val="center"/>
              <w:rPr>
                <w:color w:val="000000"/>
                <w:sz w:val="20"/>
                <w:szCs w:val="20"/>
              </w:rPr>
            </w:pPr>
            <w:r w:rsidRPr="00BB3096">
              <w:rPr>
                <w:color w:val="000000"/>
                <w:sz w:val="20"/>
                <w:szCs w:val="20"/>
              </w:rPr>
              <w:t>None</w:t>
            </w:r>
          </w:p>
        </w:tc>
        <w:tc>
          <w:tcPr>
            <w:tcW w:w="62" w:type="pct"/>
            <w:tcBorders>
              <w:top w:val="nil"/>
              <w:left w:val="nil"/>
              <w:bottom w:val="nil"/>
              <w:right w:val="nil"/>
            </w:tcBorders>
            <w:tcMar>
              <w:top w:w="30" w:type="dxa"/>
              <w:left w:w="30" w:type="dxa"/>
              <w:bottom w:w="30" w:type="dxa"/>
              <w:right w:w="30" w:type="dxa"/>
            </w:tcMar>
          </w:tcPr>
          <w:p w14:paraId="1862F1CD" w14:textId="77777777" w:rsidR="00BB3096" w:rsidRPr="00BB3096" w:rsidRDefault="00BB3096" w:rsidP="00BB3096">
            <w:pPr>
              <w:rPr>
                <w:color w:val="000000"/>
                <w:sz w:val="20"/>
                <w:szCs w:val="20"/>
              </w:rPr>
            </w:pPr>
            <w:r w:rsidRPr="00BB3096">
              <w:rPr>
                <w:color w:val="000000"/>
                <w:sz w:val="20"/>
                <w:szCs w:val="20"/>
              </w:rPr>
              <w:t> </w:t>
            </w:r>
          </w:p>
        </w:tc>
        <w:tc>
          <w:tcPr>
            <w:tcW w:w="703" w:type="pct"/>
            <w:gridSpan w:val="2"/>
            <w:tcBorders>
              <w:top w:val="nil"/>
              <w:left w:val="nil"/>
              <w:bottom w:val="nil"/>
              <w:right w:val="nil"/>
            </w:tcBorders>
            <w:tcMar>
              <w:top w:w="30" w:type="dxa"/>
              <w:left w:w="30" w:type="dxa"/>
              <w:bottom w:w="30" w:type="dxa"/>
              <w:right w:w="30" w:type="dxa"/>
            </w:tcMar>
          </w:tcPr>
          <w:p w14:paraId="26E2F774" w14:textId="77777777" w:rsidR="00BB3096" w:rsidRPr="00BB3096" w:rsidRDefault="00BB3096" w:rsidP="00BB3096">
            <w:pPr>
              <w:jc w:val="center"/>
              <w:rPr>
                <w:color w:val="000000"/>
                <w:sz w:val="20"/>
                <w:szCs w:val="20"/>
              </w:rPr>
            </w:pPr>
            <w:r w:rsidRPr="00BB3096">
              <w:rPr>
                <w:color w:val="000000"/>
                <w:sz w:val="20"/>
                <w:szCs w:val="20"/>
              </w:rPr>
              <w:t>$26,500</w:t>
            </w:r>
          </w:p>
        </w:tc>
      </w:tr>
      <w:tr w:rsidR="00BB3096" w14:paraId="62A55558" w14:textId="77777777" w:rsidTr="00BB3096">
        <w:tc>
          <w:tcPr>
            <w:tcW w:w="875" w:type="pct"/>
            <w:gridSpan w:val="2"/>
            <w:tcBorders>
              <w:top w:val="nil"/>
              <w:left w:val="nil"/>
              <w:bottom w:val="nil"/>
              <w:right w:val="nil"/>
            </w:tcBorders>
            <w:tcMar>
              <w:top w:w="30" w:type="dxa"/>
              <w:left w:w="30" w:type="dxa"/>
              <w:bottom w:w="30" w:type="dxa"/>
              <w:right w:w="30" w:type="dxa"/>
            </w:tcMar>
          </w:tcPr>
          <w:p w14:paraId="4EA224DA" w14:textId="77777777" w:rsidR="00BB3096" w:rsidRDefault="00BB3096" w:rsidP="00BB3096">
            <w:pPr>
              <w:rPr>
                <w:color w:val="000000"/>
                <w:sz w:val="20"/>
                <w:szCs w:val="20"/>
              </w:rPr>
            </w:pPr>
            <w:r>
              <w:rPr>
                <w:color w:val="000000"/>
                <w:sz w:val="20"/>
                <w:szCs w:val="20"/>
              </w:rPr>
              <w:t>Rajeev Das</w:t>
            </w:r>
          </w:p>
        </w:tc>
        <w:tc>
          <w:tcPr>
            <w:tcW w:w="62" w:type="pct"/>
            <w:tcBorders>
              <w:top w:val="nil"/>
              <w:left w:val="nil"/>
              <w:bottom w:val="nil"/>
              <w:right w:val="nil"/>
            </w:tcBorders>
            <w:tcMar>
              <w:top w:w="30" w:type="dxa"/>
              <w:left w:w="30" w:type="dxa"/>
              <w:bottom w:w="30" w:type="dxa"/>
              <w:right w:w="30" w:type="dxa"/>
            </w:tcMar>
          </w:tcPr>
          <w:p w14:paraId="3D6CAC5E" w14:textId="77777777" w:rsidR="00BB3096" w:rsidRDefault="00BB3096" w:rsidP="00BB3096">
            <w:pPr>
              <w:rPr>
                <w:color w:val="000000"/>
                <w:sz w:val="20"/>
                <w:szCs w:val="20"/>
              </w:rPr>
            </w:pPr>
            <w:r>
              <w:rPr>
                <w:color w:val="000000"/>
                <w:sz w:val="20"/>
                <w:szCs w:val="20"/>
              </w:rPr>
              <w:t> </w:t>
            </w:r>
          </w:p>
        </w:tc>
        <w:tc>
          <w:tcPr>
            <w:tcW w:w="808" w:type="pct"/>
            <w:tcBorders>
              <w:top w:val="nil"/>
              <w:left w:val="nil"/>
              <w:bottom w:val="nil"/>
              <w:right w:val="nil"/>
            </w:tcBorders>
            <w:tcMar>
              <w:top w:w="30" w:type="dxa"/>
              <w:left w:w="30" w:type="dxa"/>
              <w:bottom w:w="30" w:type="dxa"/>
              <w:right w:w="30" w:type="dxa"/>
            </w:tcMar>
          </w:tcPr>
          <w:p w14:paraId="0D1D5E94" w14:textId="77777777" w:rsidR="00BB3096" w:rsidRDefault="00BB3096" w:rsidP="00BB3096">
            <w:pPr>
              <w:jc w:val="center"/>
              <w:rPr>
                <w:color w:val="000000"/>
                <w:sz w:val="20"/>
                <w:szCs w:val="20"/>
              </w:rPr>
            </w:pPr>
            <w:r>
              <w:rPr>
                <w:color w:val="000000"/>
                <w:sz w:val="20"/>
                <w:szCs w:val="20"/>
              </w:rPr>
              <w:t>Independent Director</w:t>
            </w:r>
          </w:p>
        </w:tc>
        <w:tc>
          <w:tcPr>
            <w:tcW w:w="61" w:type="pct"/>
            <w:tcBorders>
              <w:top w:val="nil"/>
              <w:left w:val="nil"/>
              <w:bottom w:val="nil"/>
              <w:right w:val="nil"/>
            </w:tcBorders>
            <w:tcMar>
              <w:top w:w="30" w:type="dxa"/>
              <w:left w:w="30" w:type="dxa"/>
              <w:bottom w:w="30" w:type="dxa"/>
              <w:right w:w="30" w:type="dxa"/>
            </w:tcMar>
          </w:tcPr>
          <w:p w14:paraId="3AC211BB" w14:textId="77777777" w:rsidR="00BB3096" w:rsidRDefault="00BB3096" w:rsidP="00BB3096">
            <w:pPr>
              <w:rPr>
                <w:color w:val="000000"/>
                <w:sz w:val="20"/>
                <w:szCs w:val="20"/>
              </w:rPr>
            </w:pPr>
            <w:r>
              <w:rPr>
                <w:color w:val="000000"/>
                <w:sz w:val="20"/>
                <w:szCs w:val="20"/>
              </w:rPr>
              <w:t> </w:t>
            </w:r>
          </w:p>
        </w:tc>
        <w:tc>
          <w:tcPr>
            <w:tcW w:w="433" w:type="pct"/>
            <w:tcBorders>
              <w:top w:val="nil"/>
              <w:left w:val="nil"/>
              <w:bottom w:val="nil"/>
              <w:right w:val="nil"/>
            </w:tcBorders>
            <w:tcMar>
              <w:top w:w="30" w:type="dxa"/>
              <w:left w:w="30" w:type="dxa"/>
              <w:bottom w:w="30" w:type="dxa"/>
              <w:right w:w="30" w:type="dxa"/>
            </w:tcMar>
          </w:tcPr>
          <w:p w14:paraId="422F1517" w14:textId="77777777" w:rsidR="00BB3096" w:rsidRDefault="00BB3096" w:rsidP="00BB3096">
            <w:pPr>
              <w:jc w:val="center"/>
              <w:rPr>
                <w:color w:val="000000"/>
                <w:sz w:val="20"/>
                <w:szCs w:val="20"/>
              </w:rPr>
            </w:pPr>
            <w:r>
              <w:rPr>
                <w:color w:val="000000"/>
                <w:sz w:val="20"/>
                <w:szCs w:val="20"/>
              </w:rPr>
              <w:t>2001</w:t>
            </w:r>
          </w:p>
        </w:tc>
        <w:tc>
          <w:tcPr>
            <w:tcW w:w="62" w:type="pct"/>
            <w:tcBorders>
              <w:top w:val="nil"/>
              <w:left w:val="nil"/>
              <w:bottom w:val="nil"/>
              <w:right w:val="nil"/>
            </w:tcBorders>
            <w:tcMar>
              <w:top w:w="30" w:type="dxa"/>
              <w:left w:w="30" w:type="dxa"/>
              <w:bottom w:w="30" w:type="dxa"/>
              <w:right w:w="30" w:type="dxa"/>
            </w:tcMar>
          </w:tcPr>
          <w:p w14:paraId="2348EB40" w14:textId="77777777" w:rsidR="00BB3096" w:rsidRDefault="00BB3096" w:rsidP="00BB3096">
            <w:pPr>
              <w:rPr>
                <w:color w:val="000000"/>
                <w:sz w:val="20"/>
                <w:szCs w:val="20"/>
              </w:rPr>
            </w:pPr>
            <w:r>
              <w:rPr>
                <w:color w:val="000000"/>
                <w:sz w:val="20"/>
                <w:szCs w:val="20"/>
              </w:rPr>
              <w:t> </w:t>
            </w:r>
          </w:p>
        </w:tc>
        <w:tc>
          <w:tcPr>
            <w:tcW w:w="689" w:type="pct"/>
            <w:tcBorders>
              <w:top w:val="nil"/>
              <w:left w:val="nil"/>
              <w:bottom w:val="nil"/>
              <w:right w:val="nil"/>
            </w:tcBorders>
            <w:tcMar>
              <w:top w:w="30" w:type="dxa"/>
              <w:left w:w="30" w:type="dxa"/>
              <w:bottom w:w="30" w:type="dxa"/>
              <w:right w:w="30" w:type="dxa"/>
            </w:tcMar>
          </w:tcPr>
          <w:p w14:paraId="3F75AC33" w14:textId="77777777" w:rsidR="00BB3096" w:rsidRPr="00BB3096" w:rsidRDefault="00BB3096" w:rsidP="00BB3096">
            <w:pPr>
              <w:jc w:val="center"/>
              <w:rPr>
                <w:color w:val="000000"/>
                <w:sz w:val="20"/>
                <w:szCs w:val="20"/>
              </w:rPr>
            </w:pPr>
            <w:r w:rsidRPr="00BB3096">
              <w:rPr>
                <w:color w:val="000000"/>
                <w:sz w:val="20"/>
                <w:szCs w:val="20"/>
              </w:rPr>
              <w:t>$29,500</w:t>
            </w:r>
          </w:p>
        </w:tc>
        <w:tc>
          <w:tcPr>
            <w:tcW w:w="62" w:type="pct"/>
            <w:tcBorders>
              <w:top w:val="nil"/>
              <w:left w:val="nil"/>
              <w:bottom w:val="nil"/>
              <w:right w:val="nil"/>
            </w:tcBorders>
            <w:tcMar>
              <w:top w:w="30" w:type="dxa"/>
              <w:left w:w="30" w:type="dxa"/>
              <w:bottom w:w="30" w:type="dxa"/>
              <w:right w:w="30" w:type="dxa"/>
            </w:tcMar>
          </w:tcPr>
          <w:p w14:paraId="205BF1FA" w14:textId="77777777" w:rsidR="00BB3096" w:rsidRPr="00BB3096" w:rsidRDefault="00BB3096" w:rsidP="00BB3096">
            <w:pPr>
              <w:rPr>
                <w:color w:val="000000"/>
                <w:sz w:val="20"/>
                <w:szCs w:val="20"/>
              </w:rPr>
            </w:pPr>
            <w:r w:rsidRPr="00BB3096">
              <w:rPr>
                <w:color w:val="000000"/>
                <w:sz w:val="20"/>
                <w:szCs w:val="20"/>
              </w:rPr>
              <w:t> </w:t>
            </w:r>
          </w:p>
        </w:tc>
        <w:tc>
          <w:tcPr>
            <w:tcW w:w="561" w:type="pct"/>
            <w:tcBorders>
              <w:top w:val="nil"/>
              <w:left w:val="nil"/>
              <w:bottom w:val="nil"/>
              <w:right w:val="nil"/>
            </w:tcBorders>
            <w:tcMar>
              <w:top w:w="30" w:type="dxa"/>
              <w:left w:w="30" w:type="dxa"/>
              <w:bottom w:w="30" w:type="dxa"/>
              <w:right w:w="30" w:type="dxa"/>
            </w:tcMar>
          </w:tcPr>
          <w:p w14:paraId="025EC84F" w14:textId="77777777" w:rsidR="00BB3096" w:rsidRPr="00BB3096" w:rsidRDefault="00BB3096" w:rsidP="00BB3096">
            <w:pPr>
              <w:jc w:val="center"/>
              <w:rPr>
                <w:color w:val="000000"/>
                <w:sz w:val="20"/>
                <w:szCs w:val="20"/>
              </w:rPr>
            </w:pPr>
            <w:r w:rsidRPr="00BB3096">
              <w:rPr>
                <w:color w:val="000000"/>
                <w:sz w:val="20"/>
                <w:szCs w:val="20"/>
              </w:rPr>
              <w:t>None</w:t>
            </w:r>
          </w:p>
        </w:tc>
        <w:tc>
          <w:tcPr>
            <w:tcW w:w="62" w:type="pct"/>
            <w:tcBorders>
              <w:top w:val="nil"/>
              <w:left w:val="nil"/>
              <w:bottom w:val="nil"/>
              <w:right w:val="nil"/>
            </w:tcBorders>
            <w:tcMar>
              <w:top w:w="30" w:type="dxa"/>
              <w:left w:w="30" w:type="dxa"/>
              <w:bottom w:w="30" w:type="dxa"/>
              <w:right w:w="30" w:type="dxa"/>
            </w:tcMar>
          </w:tcPr>
          <w:p w14:paraId="093732EE" w14:textId="77777777" w:rsidR="00BB3096" w:rsidRPr="00BB3096" w:rsidRDefault="00BB3096" w:rsidP="00BB3096">
            <w:pPr>
              <w:rPr>
                <w:color w:val="000000"/>
                <w:sz w:val="20"/>
                <w:szCs w:val="20"/>
              </w:rPr>
            </w:pPr>
            <w:r w:rsidRPr="00BB3096">
              <w:rPr>
                <w:color w:val="000000"/>
                <w:sz w:val="20"/>
                <w:szCs w:val="20"/>
              </w:rPr>
              <w:t> </w:t>
            </w:r>
          </w:p>
        </w:tc>
        <w:tc>
          <w:tcPr>
            <w:tcW w:w="561" w:type="pct"/>
            <w:tcBorders>
              <w:top w:val="nil"/>
              <w:left w:val="nil"/>
              <w:bottom w:val="nil"/>
              <w:right w:val="nil"/>
            </w:tcBorders>
            <w:tcMar>
              <w:top w:w="30" w:type="dxa"/>
              <w:left w:w="30" w:type="dxa"/>
              <w:bottom w:w="30" w:type="dxa"/>
              <w:right w:w="30" w:type="dxa"/>
            </w:tcMar>
          </w:tcPr>
          <w:p w14:paraId="25A978BB" w14:textId="77777777" w:rsidR="00BB3096" w:rsidRPr="00BB3096" w:rsidRDefault="00BB3096" w:rsidP="00BB3096">
            <w:pPr>
              <w:jc w:val="center"/>
              <w:rPr>
                <w:color w:val="000000"/>
                <w:sz w:val="20"/>
                <w:szCs w:val="20"/>
              </w:rPr>
            </w:pPr>
            <w:r w:rsidRPr="00BB3096">
              <w:rPr>
                <w:color w:val="000000"/>
                <w:sz w:val="20"/>
                <w:szCs w:val="20"/>
              </w:rPr>
              <w:t>None</w:t>
            </w:r>
          </w:p>
        </w:tc>
        <w:tc>
          <w:tcPr>
            <w:tcW w:w="62" w:type="pct"/>
            <w:tcBorders>
              <w:top w:val="nil"/>
              <w:left w:val="nil"/>
              <w:bottom w:val="nil"/>
              <w:right w:val="nil"/>
            </w:tcBorders>
            <w:tcMar>
              <w:top w:w="30" w:type="dxa"/>
              <w:left w:w="30" w:type="dxa"/>
              <w:bottom w:w="30" w:type="dxa"/>
              <w:right w:w="30" w:type="dxa"/>
            </w:tcMar>
          </w:tcPr>
          <w:p w14:paraId="7189651A" w14:textId="77777777" w:rsidR="00BB3096" w:rsidRPr="00BB3096" w:rsidRDefault="00BB3096" w:rsidP="00BB3096">
            <w:pPr>
              <w:rPr>
                <w:color w:val="000000"/>
                <w:sz w:val="20"/>
                <w:szCs w:val="20"/>
              </w:rPr>
            </w:pPr>
            <w:r w:rsidRPr="00BB3096">
              <w:rPr>
                <w:color w:val="000000"/>
                <w:sz w:val="20"/>
                <w:szCs w:val="20"/>
              </w:rPr>
              <w:t> </w:t>
            </w:r>
          </w:p>
        </w:tc>
        <w:tc>
          <w:tcPr>
            <w:tcW w:w="703" w:type="pct"/>
            <w:gridSpan w:val="2"/>
            <w:tcBorders>
              <w:top w:val="nil"/>
              <w:left w:val="nil"/>
              <w:bottom w:val="nil"/>
              <w:right w:val="nil"/>
            </w:tcBorders>
            <w:tcMar>
              <w:top w:w="30" w:type="dxa"/>
              <w:left w:w="30" w:type="dxa"/>
              <w:bottom w:w="30" w:type="dxa"/>
              <w:right w:w="30" w:type="dxa"/>
            </w:tcMar>
          </w:tcPr>
          <w:p w14:paraId="3EF89CD4" w14:textId="77777777" w:rsidR="00BB3096" w:rsidRPr="00BB3096" w:rsidRDefault="00BB3096" w:rsidP="00BB3096">
            <w:pPr>
              <w:jc w:val="center"/>
              <w:rPr>
                <w:color w:val="000000"/>
                <w:sz w:val="20"/>
                <w:szCs w:val="20"/>
              </w:rPr>
            </w:pPr>
            <w:r w:rsidRPr="00BB3096">
              <w:rPr>
                <w:color w:val="000000"/>
                <w:sz w:val="20"/>
                <w:szCs w:val="20"/>
              </w:rPr>
              <w:t>$29,500</w:t>
            </w:r>
          </w:p>
        </w:tc>
      </w:tr>
      <w:tr w:rsidR="00BB3096" w14:paraId="7DD2975D" w14:textId="77777777" w:rsidTr="00BB3096">
        <w:tc>
          <w:tcPr>
            <w:tcW w:w="875" w:type="pct"/>
            <w:gridSpan w:val="2"/>
            <w:tcBorders>
              <w:top w:val="nil"/>
              <w:left w:val="nil"/>
              <w:bottom w:val="nil"/>
              <w:right w:val="nil"/>
            </w:tcBorders>
            <w:tcMar>
              <w:top w:w="30" w:type="dxa"/>
              <w:left w:w="30" w:type="dxa"/>
              <w:bottom w:w="30" w:type="dxa"/>
              <w:right w:w="30" w:type="dxa"/>
            </w:tcMar>
          </w:tcPr>
          <w:p w14:paraId="7BC7F31F" w14:textId="77777777" w:rsidR="00BB3096" w:rsidRDefault="00BB3096" w:rsidP="00BB3096">
            <w:pPr>
              <w:rPr>
                <w:color w:val="000000"/>
                <w:sz w:val="20"/>
                <w:szCs w:val="20"/>
              </w:rPr>
            </w:pPr>
            <w:r>
              <w:rPr>
                <w:color w:val="000000"/>
                <w:sz w:val="20"/>
                <w:szCs w:val="20"/>
              </w:rPr>
              <w:t>Richard Abraham</w:t>
            </w:r>
          </w:p>
        </w:tc>
        <w:tc>
          <w:tcPr>
            <w:tcW w:w="62" w:type="pct"/>
            <w:tcBorders>
              <w:top w:val="nil"/>
              <w:left w:val="nil"/>
              <w:bottom w:val="nil"/>
              <w:right w:val="nil"/>
            </w:tcBorders>
            <w:tcMar>
              <w:top w:w="30" w:type="dxa"/>
              <w:left w:w="30" w:type="dxa"/>
              <w:bottom w:w="30" w:type="dxa"/>
              <w:right w:w="30" w:type="dxa"/>
            </w:tcMar>
          </w:tcPr>
          <w:p w14:paraId="40C6EA84" w14:textId="77777777" w:rsidR="00BB3096" w:rsidRDefault="00BB3096" w:rsidP="00BB3096">
            <w:pPr>
              <w:rPr>
                <w:color w:val="000000"/>
                <w:sz w:val="20"/>
                <w:szCs w:val="20"/>
              </w:rPr>
            </w:pPr>
            <w:r>
              <w:rPr>
                <w:color w:val="000000"/>
                <w:sz w:val="20"/>
                <w:szCs w:val="20"/>
              </w:rPr>
              <w:t> </w:t>
            </w:r>
          </w:p>
        </w:tc>
        <w:tc>
          <w:tcPr>
            <w:tcW w:w="808" w:type="pct"/>
            <w:tcBorders>
              <w:top w:val="nil"/>
              <w:left w:val="nil"/>
              <w:bottom w:val="nil"/>
              <w:right w:val="nil"/>
            </w:tcBorders>
            <w:tcMar>
              <w:top w:w="30" w:type="dxa"/>
              <w:left w:w="30" w:type="dxa"/>
              <w:bottom w:w="30" w:type="dxa"/>
              <w:right w:w="30" w:type="dxa"/>
            </w:tcMar>
          </w:tcPr>
          <w:p w14:paraId="2A1FA657" w14:textId="77777777" w:rsidR="00BB3096" w:rsidRDefault="00BB3096" w:rsidP="00BB3096">
            <w:pPr>
              <w:jc w:val="center"/>
              <w:rPr>
                <w:color w:val="000000"/>
                <w:sz w:val="20"/>
                <w:szCs w:val="20"/>
              </w:rPr>
            </w:pPr>
            <w:r>
              <w:rPr>
                <w:color w:val="000000"/>
                <w:sz w:val="20"/>
                <w:szCs w:val="20"/>
              </w:rPr>
              <w:t>Independent Director</w:t>
            </w:r>
          </w:p>
        </w:tc>
        <w:tc>
          <w:tcPr>
            <w:tcW w:w="61" w:type="pct"/>
            <w:tcBorders>
              <w:top w:val="nil"/>
              <w:left w:val="nil"/>
              <w:bottom w:val="nil"/>
              <w:right w:val="nil"/>
            </w:tcBorders>
            <w:tcMar>
              <w:top w:w="30" w:type="dxa"/>
              <w:left w:w="30" w:type="dxa"/>
              <w:bottom w:w="30" w:type="dxa"/>
              <w:right w:w="30" w:type="dxa"/>
            </w:tcMar>
          </w:tcPr>
          <w:p w14:paraId="1B3D3006" w14:textId="77777777" w:rsidR="00BB3096" w:rsidRDefault="00BB3096" w:rsidP="00BB3096">
            <w:pPr>
              <w:rPr>
                <w:color w:val="000000"/>
                <w:sz w:val="20"/>
                <w:szCs w:val="20"/>
              </w:rPr>
            </w:pPr>
            <w:r>
              <w:rPr>
                <w:color w:val="000000"/>
                <w:sz w:val="20"/>
                <w:szCs w:val="20"/>
              </w:rPr>
              <w:t> </w:t>
            </w:r>
          </w:p>
        </w:tc>
        <w:tc>
          <w:tcPr>
            <w:tcW w:w="433" w:type="pct"/>
            <w:tcBorders>
              <w:top w:val="nil"/>
              <w:left w:val="nil"/>
              <w:bottom w:val="nil"/>
              <w:right w:val="nil"/>
            </w:tcBorders>
            <w:tcMar>
              <w:top w:w="30" w:type="dxa"/>
              <w:left w:w="30" w:type="dxa"/>
              <w:bottom w:w="30" w:type="dxa"/>
              <w:right w:w="30" w:type="dxa"/>
            </w:tcMar>
          </w:tcPr>
          <w:p w14:paraId="1568168C" w14:textId="77777777" w:rsidR="00BB3096" w:rsidRDefault="00BB3096" w:rsidP="00BB3096">
            <w:pPr>
              <w:jc w:val="center"/>
              <w:rPr>
                <w:color w:val="000000"/>
                <w:sz w:val="20"/>
                <w:szCs w:val="20"/>
              </w:rPr>
            </w:pPr>
            <w:r>
              <w:rPr>
                <w:color w:val="000000"/>
                <w:sz w:val="20"/>
                <w:szCs w:val="20"/>
              </w:rPr>
              <w:t>2015</w:t>
            </w:r>
          </w:p>
        </w:tc>
        <w:tc>
          <w:tcPr>
            <w:tcW w:w="62" w:type="pct"/>
            <w:tcBorders>
              <w:top w:val="nil"/>
              <w:left w:val="nil"/>
              <w:bottom w:val="nil"/>
              <w:right w:val="nil"/>
            </w:tcBorders>
            <w:tcMar>
              <w:top w:w="30" w:type="dxa"/>
              <w:left w:w="30" w:type="dxa"/>
              <w:bottom w:w="30" w:type="dxa"/>
              <w:right w:w="30" w:type="dxa"/>
            </w:tcMar>
          </w:tcPr>
          <w:p w14:paraId="5535AD75" w14:textId="77777777" w:rsidR="00BB3096" w:rsidRDefault="00BB3096" w:rsidP="00BB3096">
            <w:pPr>
              <w:rPr>
                <w:color w:val="000000"/>
                <w:sz w:val="20"/>
                <w:szCs w:val="20"/>
              </w:rPr>
            </w:pPr>
            <w:r>
              <w:rPr>
                <w:color w:val="000000"/>
                <w:sz w:val="20"/>
                <w:szCs w:val="20"/>
              </w:rPr>
              <w:t> </w:t>
            </w:r>
          </w:p>
        </w:tc>
        <w:tc>
          <w:tcPr>
            <w:tcW w:w="689" w:type="pct"/>
            <w:tcBorders>
              <w:top w:val="nil"/>
              <w:left w:val="nil"/>
              <w:bottom w:val="nil"/>
              <w:right w:val="nil"/>
            </w:tcBorders>
            <w:tcMar>
              <w:top w:w="30" w:type="dxa"/>
              <w:left w:w="30" w:type="dxa"/>
              <w:bottom w:w="30" w:type="dxa"/>
              <w:right w:w="30" w:type="dxa"/>
            </w:tcMar>
          </w:tcPr>
          <w:p w14:paraId="074C4EFA" w14:textId="77777777" w:rsidR="00BB3096" w:rsidRPr="00BB3096" w:rsidRDefault="00BB3096" w:rsidP="00BB3096">
            <w:pPr>
              <w:jc w:val="center"/>
              <w:rPr>
                <w:color w:val="000000"/>
                <w:sz w:val="20"/>
                <w:szCs w:val="20"/>
              </w:rPr>
            </w:pPr>
            <w:r w:rsidRPr="00BB3096">
              <w:rPr>
                <w:color w:val="000000"/>
                <w:sz w:val="20"/>
                <w:szCs w:val="20"/>
              </w:rPr>
              <w:t>$25,000</w:t>
            </w:r>
          </w:p>
        </w:tc>
        <w:tc>
          <w:tcPr>
            <w:tcW w:w="62" w:type="pct"/>
            <w:tcBorders>
              <w:top w:val="nil"/>
              <w:left w:val="nil"/>
              <w:bottom w:val="nil"/>
              <w:right w:val="nil"/>
            </w:tcBorders>
            <w:tcMar>
              <w:top w:w="30" w:type="dxa"/>
              <w:left w:w="30" w:type="dxa"/>
              <w:bottom w:w="30" w:type="dxa"/>
              <w:right w:w="30" w:type="dxa"/>
            </w:tcMar>
          </w:tcPr>
          <w:p w14:paraId="157E8EC3" w14:textId="77777777" w:rsidR="00BB3096" w:rsidRPr="00BB3096" w:rsidRDefault="00BB3096" w:rsidP="00BB3096">
            <w:pPr>
              <w:rPr>
                <w:color w:val="000000"/>
                <w:sz w:val="20"/>
                <w:szCs w:val="20"/>
              </w:rPr>
            </w:pPr>
            <w:r w:rsidRPr="00BB3096">
              <w:rPr>
                <w:color w:val="000000"/>
                <w:sz w:val="20"/>
                <w:szCs w:val="20"/>
              </w:rPr>
              <w:t> </w:t>
            </w:r>
          </w:p>
        </w:tc>
        <w:tc>
          <w:tcPr>
            <w:tcW w:w="561" w:type="pct"/>
            <w:tcBorders>
              <w:top w:val="nil"/>
              <w:left w:val="nil"/>
              <w:bottom w:val="nil"/>
              <w:right w:val="nil"/>
            </w:tcBorders>
            <w:tcMar>
              <w:top w:w="30" w:type="dxa"/>
              <w:left w:w="30" w:type="dxa"/>
              <w:bottom w:w="30" w:type="dxa"/>
              <w:right w:w="30" w:type="dxa"/>
            </w:tcMar>
          </w:tcPr>
          <w:p w14:paraId="33377C53" w14:textId="77777777" w:rsidR="00BB3096" w:rsidRPr="00BB3096" w:rsidRDefault="00BB3096" w:rsidP="00BB3096">
            <w:pPr>
              <w:jc w:val="center"/>
              <w:rPr>
                <w:color w:val="000000"/>
                <w:sz w:val="20"/>
                <w:szCs w:val="20"/>
              </w:rPr>
            </w:pPr>
            <w:r w:rsidRPr="00BB3096">
              <w:rPr>
                <w:color w:val="000000"/>
                <w:sz w:val="20"/>
                <w:szCs w:val="20"/>
              </w:rPr>
              <w:t>None</w:t>
            </w:r>
          </w:p>
        </w:tc>
        <w:tc>
          <w:tcPr>
            <w:tcW w:w="62" w:type="pct"/>
            <w:tcBorders>
              <w:top w:val="nil"/>
              <w:left w:val="nil"/>
              <w:bottom w:val="nil"/>
              <w:right w:val="nil"/>
            </w:tcBorders>
            <w:tcMar>
              <w:top w:w="30" w:type="dxa"/>
              <w:left w:w="30" w:type="dxa"/>
              <w:bottom w:w="30" w:type="dxa"/>
              <w:right w:w="30" w:type="dxa"/>
            </w:tcMar>
          </w:tcPr>
          <w:p w14:paraId="72A93971" w14:textId="77777777" w:rsidR="00BB3096" w:rsidRPr="00BB3096" w:rsidRDefault="00BB3096" w:rsidP="00BB3096">
            <w:pPr>
              <w:rPr>
                <w:color w:val="000000"/>
                <w:sz w:val="20"/>
                <w:szCs w:val="20"/>
              </w:rPr>
            </w:pPr>
            <w:r w:rsidRPr="00BB3096">
              <w:rPr>
                <w:color w:val="000000"/>
                <w:sz w:val="20"/>
                <w:szCs w:val="20"/>
              </w:rPr>
              <w:t> </w:t>
            </w:r>
          </w:p>
        </w:tc>
        <w:tc>
          <w:tcPr>
            <w:tcW w:w="561" w:type="pct"/>
            <w:tcBorders>
              <w:top w:val="nil"/>
              <w:left w:val="nil"/>
              <w:bottom w:val="nil"/>
              <w:right w:val="nil"/>
            </w:tcBorders>
            <w:tcMar>
              <w:top w:w="30" w:type="dxa"/>
              <w:left w:w="30" w:type="dxa"/>
              <w:bottom w:w="30" w:type="dxa"/>
              <w:right w:w="30" w:type="dxa"/>
            </w:tcMar>
          </w:tcPr>
          <w:p w14:paraId="610D9437" w14:textId="77777777" w:rsidR="00BB3096" w:rsidRPr="00BB3096" w:rsidRDefault="00BB3096" w:rsidP="00BB3096">
            <w:pPr>
              <w:jc w:val="center"/>
              <w:rPr>
                <w:color w:val="000000"/>
                <w:sz w:val="20"/>
                <w:szCs w:val="20"/>
              </w:rPr>
            </w:pPr>
            <w:r w:rsidRPr="00BB3096">
              <w:rPr>
                <w:color w:val="000000"/>
                <w:sz w:val="20"/>
                <w:szCs w:val="20"/>
              </w:rPr>
              <w:t>None</w:t>
            </w:r>
          </w:p>
        </w:tc>
        <w:tc>
          <w:tcPr>
            <w:tcW w:w="62" w:type="pct"/>
            <w:tcBorders>
              <w:top w:val="nil"/>
              <w:left w:val="nil"/>
              <w:bottom w:val="nil"/>
              <w:right w:val="nil"/>
            </w:tcBorders>
            <w:tcMar>
              <w:top w:w="30" w:type="dxa"/>
              <w:left w:w="30" w:type="dxa"/>
              <w:bottom w:w="30" w:type="dxa"/>
              <w:right w:w="30" w:type="dxa"/>
            </w:tcMar>
          </w:tcPr>
          <w:p w14:paraId="60FBFF09" w14:textId="77777777" w:rsidR="00BB3096" w:rsidRPr="00BB3096" w:rsidRDefault="00BB3096" w:rsidP="00BB3096">
            <w:pPr>
              <w:rPr>
                <w:color w:val="000000"/>
                <w:sz w:val="20"/>
                <w:szCs w:val="20"/>
              </w:rPr>
            </w:pPr>
            <w:r w:rsidRPr="00BB3096">
              <w:rPr>
                <w:color w:val="000000"/>
                <w:sz w:val="20"/>
                <w:szCs w:val="20"/>
              </w:rPr>
              <w:t> </w:t>
            </w:r>
          </w:p>
        </w:tc>
        <w:tc>
          <w:tcPr>
            <w:tcW w:w="703" w:type="pct"/>
            <w:gridSpan w:val="2"/>
            <w:tcBorders>
              <w:top w:val="nil"/>
              <w:left w:val="nil"/>
              <w:bottom w:val="nil"/>
              <w:right w:val="nil"/>
            </w:tcBorders>
            <w:tcMar>
              <w:top w:w="30" w:type="dxa"/>
              <w:left w:w="30" w:type="dxa"/>
              <w:bottom w:w="30" w:type="dxa"/>
              <w:right w:w="30" w:type="dxa"/>
            </w:tcMar>
          </w:tcPr>
          <w:p w14:paraId="3E73DC2E" w14:textId="77777777" w:rsidR="00BB3096" w:rsidRPr="00BB3096" w:rsidRDefault="00BB3096" w:rsidP="00BB3096">
            <w:pPr>
              <w:jc w:val="center"/>
              <w:rPr>
                <w:color w:val="000000"/>
                <w:sz w:val="20"/>
                <w:szCs w:val="20"/>
              </w:rPr>
            </w:pPr>
            <w:r w:rsidRPr="00BB3096">
              <w:rPr>
                <w:color w:val="000000"/>
                <w:sz w:val="20"/>
                <w:szCs w:val="20"/>
              </w:rPr>
              <w:t>$25,000</w:t>
            </w:r>
          </w:p>
        </w:tc>
      </w:tr>
      <w:tr w:rsidR="00BB3096" w14:paraId="22975D7C" w14:textId="77777777" w:rsidTr="00BB3096">
        <w:tc>
          <w:tcPr>
            <w:tcW w:w="875" w:type="pct"/>
            <w:gridSpan w:val="2"/>
            <w:tcBorders>
              <w:top w:val="nil"/>
              <w:left w:val="nil"/>
              <w:bottom w:val="nil"/>
              <w:right w:val="nil"/>
            </w:tcBorders>
            <w:tcMar>
              <w:top w:w="30" w:type="dxa"/>
              <w:left w:w="30" w:type="dxa"/>
              <w:bottom w:w="30" w:type="dxa"/>
              <w:right w:w="30" w:type="dxa"/>
            </w:tcMar>
          </w:tcPr>
          <w:p w14:paraId="1305D601" w14:textId="77777777" w:rsidR="00BB3096" w:rsidRDefault="00BB3096" w:rsidP="00BB3096">
            <w:pPr>
              <w:rPr>
                <w:color w:val="000000"/>
                <w:sz w:val="20"/>
                <w:szCs w:val="20"/>
              </w:rPr>
            </w:pPr>
            <w:r>
              <w:rPr>
                <w:color w:val="000000"/>
                <w:sz w:val="20"/>
                <w:szCs w:val="20"/>
              </w:rPr>
              <w:t>Gerald Hellerman</w:t>
            </w:r>
          </w:p>
        </w:tc>
        <w:tc>
          <w:tcPr>
            <w:tcW w:w="62" w:type="pct"/>
            <w:tcBorders>
              <w:top w:val="nil"/>
              <w:left w:val="nil"/>
              <w:bottom w:val="nil"/>
              <w:right w:val="nil"/>
            </w:tcBorders>
            <w:tcMar>
              <w:top w:w="30" w:type="dxa"/>
              <w:left w:w="30" w:type="dxa"/>
              <w:bottom w:w="30" w:type="dxa"/>
              <w:right w:w="30" w:type="dxa"/>
            </w:tcMar>
          </w:tcPr>
          <w:p w14:paraId="61EFAAB8" w14:textId="77777777" w:rsidR="00BB3096" w:rsidRDefault="00BB3096" w:rsidP="00BB3096">
            <w:pPr>
              <w:rPr>
                <w:color w:val="000000"/>
                <w:sz w:val="20"/>
                <w:szCs w:val="20"/>
              </w:rPr>
            </w:pPr>
            <w:r>
              <w:rPr>
                <w:color w:val="000000"/>
                <w:sz w:val="20"/>
                <w:szCs w:val="20"/>
              </w:rPr>
              <w:t> </w:t>
            </w:r>
          </w:p>
        </w:tc>
        <w:tc>
          <w:tcPr>
            <w:tcW w:w="808" w:type="pct"/>
            <w:tcBorders>
              <w:top w:val="nil"/>
              <w:left w:val="nil"/>
              <w:bottom w:val="nil"/>
              <w:right w:val="nil"/>
            </w:tcBorders>
            <w:tcMar>
              <w:top w:w="30" w:type="dxa"/>
              <w:left w:w="30" w:type="dxa"/>
              <w:bottom w:w="30" w:type="dxa"/>
              <w:right w:w="30" w:type="dxa"/>
            </w:tcMar>
          </w:tcPr>
          <w:p w14:paraId="42754430" w14:textId="77777777" w:rsidR="00BB3096" w:rsidRDefault="00BB3096" w:rsidP="00BB3096">
            <w:pPr>
              <w:jc w:val="center"/>
              <w:rPr>
                <w:color w:val="000000"/>
                <w:sz w:val="20"/>
                <w:szCs w:val="20"/>
              </w:rPr>
            </w:pPr>
            <w:r>
              <w:rPr>
                <w:color w:val="000000"/>
                <w:sz w:val="20"/>
                <w:szCs w:val="20"/>
              </w:rPr>
              <w:t>Independent Director</w:t>
            </w:r>
          </w:p>
        </w:tc>
        <w:tc>
          <w:tcPr>
            <w:tcW w:w="61" w:type="pct"/>
            <w:tcBorders>
              <w:top w:val="nil"/>
              <w:left w:val="nil"/>
              <w:bottom w:val="nil"/>
              <w:right w:val="nil"/>
            </w:tcBorders>
            <w:tcMar>
              <w:top w:w="30" w:type="dxa"/>
              <w:left w:w="30" w:type="dxa"/>
              <w:bottom w:w="30" w:type="dxa"/>
              <w:right w:w="30" w:type="dxa"/>
            </w:tcMar>
          </w:tcPr>
          <w:p w14:paraId="27C5BC22" w14:textId="77777777" w:rsidR="00BB3096" w:rsidRDefault="00BB3096" w:rsidP="00BB3096">
            <w:pPr>
              <w:rPr>
                <w:color w:val="000000"/>
                <w:sz w:val="20"/>
                <w:szCs w:val="20"/>
              </w:rPr>
            </w:pPr>
            <w:r>
              <w:rPr>
                <w:color w:val="000000"/>
                <w:sz w:val="20"/>
                <w:szCs w:val="20"/>
              </w:rPr>
              <w:t> </w:t>
            </w:r>
          </w:p>
        </w:tc>
        <w:tc>
          <w:tcPr>
            <w:tcW w:w="433" w:type="pct"/>
            <w:tcBorders>
              <w:top w:val="nil"/>
              <w:left w:val="nil"/>
              <w:bottom w:val="nil"/>
              <w:right w:val="nil"/>
            </w:tcBorders>
            <w:tcMar>
              <w:top w:w="30" w:type="dxa"/>
              <w:left w:w="30" w:type="dxa"/>
              <w:bottom w:w="30" w:type="dxa"/>
              <w:right w:w="30" w:type="dxa"/>
            </w:tcMar>
          </w:tcPr>
          <w:p w14:paraId="67CF1DE5" w14:textId="77777777" w:rsidR="00BB3096" w:rsidRDefault="00BB3096" w:rsidP="00BB3096">
            <w:pPr>
              <w:jc w:val="center"/>
              <w:rPr>
                <w:color w:val="000000"/>
                <w:sz w:val="20"/>
                <w:szCs w:val="20"/>
              </w:rPr>
            </w:pPr>
            <w:r>
              <w:rPr>
                <w:color w:val="000000"/>
                <w:sz w:val="20"/>
                <w:szCs w:val="20"/>
              </w:rPr>
              <w:t>2001</w:t>
            </w:r>
          </w:p>
        </w:tc>
        <w:tc>
          <w:tcPr>
            <w:tcW w:w="62" w:type="pct"/>
            <w:tcBorders>
              <w:top w:val="nil"/>
              <w:left w:val="nil"/>
              <w:bottom w:val="nil"/>
              <w:right w:val="nil"/>
            </w:tcBorders>
            <w:tcMar>
              <w:top w:w="30" w:type="dxa"/>
              <w:left w:w="30" w:type="dxa"/>
              <w:bottom w:w="30" w:type="dxa"/>
              <w:right w:w="30" w:type="dxa"/>
            </w:tcMar>
          </w:tcPr>
          <w:p w14:paraId="0FBAC737" w14:textId="77777777" w:rsidR="00BB3096" w:rsidRDefault="00BB3096" w:rsidP="00BB3096">
            <w:pPr>
              <w:rPr>
                <w:color w:val="000000"/>
                <w:sz w:val="20"/>
                <w:szCs w:val="20"/>
              </w:rPr>
            </w:pPr>
            <w:r>
              <w:rPr>
                <w:color w:val="000000"/>
                <w:sz w:val="20"/>
                <w:szCs w:val="20"/>
              </w:rPr>
              <w:t> </w:t>
            </w:r>
          </w:p>
        </w:tc>
        <w:tc>
          <w:tcPr>
            <w:tcW w:w="689" w:type="pct"/>
            <w:tcBorders>
              <w:top w:val="nil"/>
              <w:left w:val="nil"/>
              <w:bottom w:val="nil"/>
              <w:right w:val="nil"/>
            </w:tcBorders>
            <w:tcMar>
              <w:top w:w="30" w:type="dxa"/>
              <w:left w:w="30" w:type="dxa"/>
              <w:bottom w:w="30" w:type="dxa"/>
              <w:right w:w="30" w:type="dxa"/>
            </w:tcMar>
          </w:tcPr>
          <w:p w14:paraId="0B794779" w14:textId="77777777" w:rsidR="00BB3096" w:rsidRPr="00BB3096" w:rsidRDefault="00BB3096" w:rsidP="00BB3096">
            <w:pPr>
              <w:jc w:val="center"/>
              <w:rPr>
                <w:color w:val="000000"/>
                <w:sz w:val="20"/>
                <w:szCs w:val="20"/>
              </w:rPr>
            </w:pPr>
            <w:r w:rsidRPr="00BB3096">
              <w:rPr>
                <w:color w:val="000000"/>
                <w:sz w:val="20"/>
                <w:szCs w:val="20"/>
              </w:rPr>
              <w:t>$25,000</w:t>
            </w:r>
          </w:p>
        </w:tc>
        <w:tc>
          <w:tcPr>
            <w:tcW w:w="62" w:type="pct"/>
            <w:tcBorders>
              <w:top w:val="nil"/>
              <w:left w:val="nil"/>
              <w:bottom w:val="nil"/>
              <w:right w:val="nil"/>
            </w:tcBorders>
            <w:tcMar>
              <w:top w:w="30" w:type="dxa"/>
              <w:left w:w="30" w:type="dxa"/>
              <w:bottom w:w="30" w:type="dxa"/>
              <w:right w:w="30" w:type="dxa"/>
            </w:tcMar>
          </w:tcPr>
          <w:p w14:paraId="46B7B32A" w14:textId="77777777" w:rsidR="00BB3096" w:rsidRPr="00BB3096" w:rsidRDefault="00BB3096" w:rsidP="00BB3096">
            <w:pPr>
              <w:rPr>
                <w:color w:val="000000"/>
                <w:sz w:val="20"/>
                <w:szCs w:val="20"/>
              </w:rPr>
            </w:pPr>
            <w:r w:rsidRPr="00BB3096">
              <w:rPr>
                <w:color w:val="000000"/>
                <w:sz w:val="20"/>
                <w:szCs w:val="20"/>
              </w:rPr>
              <w:t> </w:t>
            </w:r>
          </w:p>
        </w:tc>
        <w:tc>
          <w:tcPr>
            <w:tcW w:w="561" w:type="pct"/>
            <w:tcBorders>
              <w:top w:val="nil"/>
              <w:left w:val="nil"/>
              <w:bottom w:val="nil"/>
              <w:right w:val="nil"/>
            </w:tcBorders>
            <w:tcMar>
              <w:top w:w="30" w:type="dxa"/>
              <w:left w:w="30" w:type="dxa"/>
              <w:bottom w:w="30" w:type="dxa"/>
              <w:right w:w="30" w:type="dxa"/>
            </w:tcMar>
          </w:tcPr>
          <w:p w14:paraId="106133AB" w14:textId="77777777" w:rsidR="00BB3096" w:rsidRPr="00BB3096" w:rsidRDefault="00BB3096" w:rsidP="00BB3096">
            <w:pPr>
              <w:jc w:val="center"/>
              <w:rPr>
                <w:color w:val="000000"/>
                <w:sz w:val="20"/>
                <w:szCs w:val="20"/>
              </w:rPr>
            </w:pPr>
            <w:r w:rsidRPr="00BB3096">
              <w:rPr>
                <w:color w:val="000000"/>
                <w:sz w:val="20"/>
                <w:szCs w:val="20"/>
              </w:rPr>
              <w:t>None</w:t>
            </w:r>
          </w:p>
        </w:tc>
        <w:tc>
          <w:tcPr>
            <w:tcW w:w="62" w:type="pct"/>
            <w:tcBorders>
              <w:top w:val="nil"/>
              <w:left w:val="nil"/>
              <w:bottom w:val="nil"/>
              <w:right w:val="nil"/>
            </w:tcBorders>
            <w:tcMar>
              <w:top w:w="30" w:type="dxa"/>
              <w:left w:w="30" w:type="dxa"/>
              <w:bottom w:w="30" w:type="dxa"/>
              <w:right w:w="30" w:type="dxa"/>
            </w:tcMar>
          </w:tcPr>
          <w:p w14:paraId="7C07DFB0" w14:textId="77777777" w:rsidR="00BB3096" w:rsidRPr="00BB3096" w:rsidRDefault="00BB3096" w:rsidP="00BB3096">
            <w:pPr>
              <w:rPr>
                <w:color w:val="000000"/>
                <w:sz w:val="20"/>
                <w:szCs w:val="20"/>
              </w:rPr>
            </w:pPr>
            <w:r w:rsidRPr="00BB3096">
              <w:rPr>
                <w:color w:val="000000"/>
                <w:sz w:val="20"/>
                <w:szCs w:val="20"/>
              </w:rPr>
              <w:t> </w:t>
            </w:r>
          </w:p>
        </w:tc>
        <w:tc>
          <w:tcPr>
            <w:tcW w:w="561" w:type="pct"/>
            <w:tcBorders>
              <w:top w:val="nil"/>
              <w:left w:val="nil"/>
              <w:bottom w:val="nil"/>
              <w:right w:val="nil"/>
            </w:tcBorders>
            <w:tcMar>
              <w:top w:w="30" w:type="dxa"/>
              <w:left w:w="30" w:type="dxa"/>
              <w:bottom w:w="30" w:type="dxa"/>
              <w:right w:w="30" w:type="dxa"/>
            </w:tcMar>
          </w:tcPr>
          <w:p w14:paraId="551D6875" w14:textId="77777777" w:rsidR="00BB3096" w:rsidRPr="00BB3096" w:rsidRDefault="00BB3096" w:rsidP="00BB3096">
            <w:pPr>
              <w:jc w:val="center"/>
              <w:rPr>
                <w:color w:val="000000"/>
                <w:sz w:val="20"/>
                <w:szCs w:val="20"/>
              </w:rPr>
            </w:pPr>
            <w:r w:rsidRPr="00BB3096">
              <w:rPr>
                <w:color w:val="000000"/>
                <w:sz w:val="20"/>
                <w:szCs w:val="20"/>
              </w:rPr>
              <w:t>None</w:t>
            </w:r>
          </w:p>
        </w:tc>
        <w:tc>
          <w:tcPr>
            <w:tcW w:w="62" w:type="pct"/>
            <w:tcBorders>
              <w:top w:val="nil"/>
              <w:left w:val="nil"/>
              <w:bottom w:val="nil"/>
              <w:right w:val="nil"/>
            </w:tcBorders>
            <w:tcMar>
              <w:top w:w="30" w:type="dxa"/>
              <w:left w:w="30" w:type="dxa"/>
              <w:bottom w:w="30" w:type="dxa"/>
              <w:right w:w="30" w:type="dxa"/>
            </w:tcMar>
          </w:tcPr>
          <w:p w14:paraId="643D44B7" w14:textId="77777777" w:rsidR="00BB3096" w:rsidRPr="00BB3096" w:rsidRDefault="00BB3096" w:rsidP="00BB3096">
            <w:pPr>
              <w:rPr>
                <w:color w:val="000000"/>
                <w:sz w:val="20"/>
                <w:szCs w:val="20"/>
              </w:rPr>
            </w:pPr>
            <w:r w:rsidRPr="00BB3096">
              <w:rPr>
                <w:color w:val="000000"/>
                <w:sz w:val="20"/>
                <w:szCs w:val="20"/>
              </w:rPr>
              <w:t> </w:t>
            </w:r>
          </w:p>
        </w:tc>
        <w:tc>
          <w:tcPr>
            <w:tcW w:w="703" w:type="pct"/>
            <w:gridSpan w:val="2"/>
            <w:tcBorders>
              <w:top w:val="nil"/>
              <w:left w:val="nil"/>
              <w:bottom w:val="nil"/>
              <w:right w:val="nil"/>
            </w:tcBorders>
            <w:tcMar>
              <w:top w:w="30" w:type="dxa"/>
              <w:left w:w="30" w:type="dxa"/>
              <w:bottom w:w="30" w:type="dxa"/>
              <w:right w:w="30" w:type="dxa"/>
            </w:tcMar>
          </w:tcPr>
          <w:p w14:paraId="1D82161F" w14:textId="77777777" w:rsidR="00BB3096" w:rsidRPr="00BB3096" w:rsidRDefault="00BB3096" w:rsidP="00BB3096">
            <w:pPr>
              <w:jc w:val="center"/>
              <w:rPr>
                <w:color w:val="000000"/>
                <w:sz w:val="20"/>
                <w:szCs w:val="20"/>
              </w:rPr>
            </w:pPr>
            <w:r w:rsidRPr="00BB3096">
              <w:rPr>
                <w:color w:val="000000"/>
                <w:sz w:val="20"/>
                <w:szCs w:val="20"/>
              </w:rPr>
              <w:t>$25,000</w:t>
            </w:r>
          </w:p>
        </w:tc>
      </w:tr>
      <w:tr w:rsidR="00272B72" w14:paraId="4180C78A" w14:textId="77777777" w:rsidTr="00483632">
        <w:tblPrEx>
          <w:tblCellMar>
            <w:top w:w="0" w:type="dxa"/>
            <w:left w:w="0" w:type="dxa"/>
            <w:bottom w:w="0" w:type="dxa"/>
            <w:right w:w="0" w:type="dxa"/>
          </w:tblCellMar>
        </w:tblPrEx>
        <w:trPr>
          <w:gridAfter w:val="1"/>
          <w:wAfter w:w="215" w:type="pct"/>
        </w:trPr>
        <w:tc>
          <w:tcPr>
            <w:tcW w:w="4785" w:type="pct"/>
            <w:gridSpan w:val="14"/>
            <w:tcBorders>
              <w:top w:val="nil"/>
              <w:left w:val="nil"/>
              <w:bottom w:val="nil"/>
              <w:right w:val="nil"/>
            </w:tcBorders>
            <w:tcMar>
              <w:top w:w="0" w:type="dxa"/>
              <w:left w:w="0" w:type="dxa"/>
              <w:bottom w:w="0" w:type="dxa"/>
              <w:right w:w="0" w:type="dxa"/>
            </w:tcMar>
          </w:tcPr>
          <w:p w14:paraId="23EA16B2" w14:textId="77777777" w:rsidR="00272B72" w:rsidRDefault="00272B72" w:rsidP="00483632">
            <w:pPr>
              <w:rPr>
                <w:color w:val="000000"/>
                <w:sz w:val="20"/>
                <w:szCs w:val="20"/>
              </w:rPr>
            </w:pPr>
            <w:r>
              <w:rPr>
                <w:color w:val="000000"/>
                <w:sz w:val="20"/>
                <w:szCs w:val="20"/>
              </w:rPr>
              <w:t>______________</w:t>
            </w:r>
          </w:p>
          <w:p w14:paraId="66756A6D" w14:textId="77777777" w:rsidR="00272B72" w:rsidRDefault="00272B72" w:rsidP="00483632">
            <w:pPr>
              <w:rPr>
                <w:color w:val="000000"/>
                <w:sz w:val="20"/>
                <w:szCs w:val="20"/>
              </w:rPr>
            </w:pPr>
            <w:r>
              <w:rPr>
                <w:color w:val="000000"/>
                <w:sz w:val="20"/>
                <w:szCs w:val="20"/>
              </w:rPr>
              <w:t> </w:t>
            </w:r>
          </w:p>
        </w:tc>
      </w:tr>
      <w:tr w:rsidR="00272B72" w14:paraId="74909E9A" w14:textId="77777777" w:rsidTr="00BB3096">
        <w:tblPrEx>
          <w:tblCellMar>
            <w:top w:w="0" w:type="dxa"/>
            <w:left w:w="0" w:type="dxa"/>
            <w:bottom w:w="0" w:type="dxa"/>
            <w:right w:w="0" w:type="dxa"/>
          </w:tblCellMar>
        </w:tblPrEx>
        <w:trPr>
          <w:gridAfter w:val="1"/>
          <w:wAfter w:w="215" w:type="pct"/>
        </w:trPr>
        <w:tc>
          <w:tcPr>
            <w:tcW w:w="152" w:type="pct"/>
            <w:tcBorders>
              <w:top w:val="nil"/>
              <w:left w:val="nil"/>
              <w:bottom w:val="nil"/>
              <w:right w:val="nil"/>
            </w:tcBorders>
            <w:tcMar>
              <w:top w:w="0" w:type="dxa"/>
              <w:left w:w="0" w:type="dxa"/>
              <w:bottom w:w="0" w:type="dxa"/>
              <w:right w:w="0" w:type="dxa"/>
            </w:tcMar>
          </w:tcPr>
          <w:p w14:paraId="0473E136" w14:textId="77777777" w:rsidR="00272B72" w:rsidRPr="00DE7A0C" w:rsidRDefault="00272B72" w:rsidP="00483632">
            <w:pPr>
              <w:rPr>
                <w:color w:val="000000"/>
                <w:sz w:val="17"/>
                <w:szCs w:val="17"/>
                <w:vertAlign w:val="superscript"/>
              </w:rPr>
            </w:pPr>
            <w:r w:rsidRPr="00DE7A0C">
              <w:rPr>
                <w:color w:val="000000"/>
                <w:sz w:val="17"/>
                <w:szCs w:val="17"/>
                <w:vertAlign w:val="superscript"/>
              </w:rPr>
              <w:t>(1)</w:t>
            </w:r>
          </w:p>
        </w:tc>
        <w:tc>
          <w:tcPr>
            <w:tcW w:w="4633" w:type="pct"/>
            <w:gridSpan w:val="13"/>
            <w:tcBorders>
              <w:top w:val="nil"/>
              <w:left w:val="nil"/>
              <w:bottom w:val="nil"/>
              <w:right w:val="nil"/>
            </w:tcBorders>
            <w:tcMar>
              <w:top w:w="0" w:type="dxa"/>
              <w:left w:w="0" w:type="dxa"/>
              <w:bottom w:w="0" w:type="dxa"/>
              <w:right w:w="0" w:type="dxa"/>
            </w:tcMar>
          </w:tcPr>
          <w:p w14:paraId="6C93938E" w14:textId="77777777" w:rsidR="00272B72" w:rsidRDefault="00272B72" w:rsidP="00483632">
            <w:pPr>
              <w:rPr>
                <w:color w:val="000000"/>
                <w:sz w:val="18"/>
                <w:szCs w:val="18"/>
              </w:rPr>
            </w:pPr>
            <w:r>
              <w:rPr>
                <w:color w:val="000000"/>
                <w:sz w:val="18"/>
                <w:szCs w:val="18"/>
              </w:rPr>
              <w:t>The Fund Complex is comprised of only the Fund.</w:t>
            </w:r>
          </w:p>
        </w:tc>
      </w:tr>
    </w:tbl>
    <w:p w14:paraId="6B216910" w14:textId="77777777" w:rsidR="00272B72" w:rsidRDefault="00272B72" w:rsidP="00272B72"/>
    <w:p w14:paraId="7BC87309" w14:textId="77777777" w:rsidR="00272B72" w:rsidRDefault="00272B72" w:rsidP="00272B72">
      <w:pPr>
        <w:ind w:firstLine="720"/>
        <w:rPr>
          <w:b/>
          <w:bCs/>
          <w:color w:val="000000"/>
          <w:sz w:val="20"/>
          <w:szCs w:val="20"/>
        </w:rPr>
      </w:pPr>
      <w:r>
        <w:rPr>
          <w:b/>
          <w:bCs/>
          <w:color w:val="000000"/>
          <w:sz w:val="20"/>
          <w:szCs w:val="20"/>
        </w:rPr>
        <w:t>Code of Ethics</w:t>
      </w:r>
      <w:r>
        <w:rPr>
          <w:color w:val="000000"/>
          <w:sz w:val="20"/>
          <w:szCs w:val="20"/>
        </w:rPr>
        <w:t xml:space="preserve">.  The Fund and the Adviser have each adopted a code of ethics pursuant to Rule 17j-1 under the 1940 Act and Section 204A and Rule 204A-1 under the Investment Advisers Act of 1940, respectively, that establishes procedures for personal investments and restricts certain personal securities transactions.  Personnel subject to each code may invest in securities for their personal investment accounts, including securities that may be purchased or held by the Fund, so long as such investments are made pursuant to the code’s requirements.  Copies of these codes are available for inspection at the Public Reference Room of the SEC in Washington, D.C.  Information regarding the operation of the Public Reference Room is available by calling the SEC at 1-202-551-8090.  Copies of the Fund’s and the Adviser’s codes of ethics are also available on the EDGAR Database on the SEC’s website at </w:t>
      </w:r>
      <w:r>
        <w:rPr>
          <w:color w:val="0000FF"/>
          <w:sz w:val="20"/>
          <w:szCs w:val="20"/>
          <w:u w:val="single"/>
        </w:rPr>
        <w:t>www.sec.gov</w:t>
      </w:r>
      <w:r>
        <w:rPr>
          <w:color w:val="000000"/>
          <w:sz w:val="20"/>
          <w:szCs w:val="20"/>
        </w:rPr>
        <w:t>, and may also be obtained, after paying a duplicating fee, by electronic request at the following e-mail address: </w:t>
      </w:r>
      <w:r>
        <w:rPr>
          <w:color w:val="0000FF"/>
          <w:sz w:val="20"/>
          <w:szCs w:val="20"/>
          <w:u w:val="single"/>
        </w:rPr>
        <w:t>publicinfo@sec.gov</w:t>
      </w:r>
      <w:r>
        <w:rPr>
          <w:color w:val="000000"/>
          <w:sz w:val="20"/>
          <w:szCs w:val="20"/>
        </w:rPr>
        <w:t>, or by writing the SEC’s Public Reference Section, Washington, D.C. 20549-0102.</w:t>
      </w:r>
    </w:p>
    <w:p w14:paraId="53F21395" w14:textId="77777777" w:rsidR="00D13AB9" w:rsidRDefault="00D13AB9" w:rsidP="00272B72">
      <w:pPr>
        <w:ind w:firstLine="720"/>
        <w:rPr>
          <w:b/>
          <w:bCs/>
          <w:sz w:val="20"/>
          <w:szCs w:val="20"/>
        </w:rPr>
      </w:pPr>
    </w:p>
    <w:p w14:paraId="08E629F4" w14:textId="77777777" w:rsidR="00272B72" w:rsidRDefault="00272B72" w:rsidP="00272B72">
      <w:pPr>
        <w:ind w:firstLine="720"/>
        <w:rPr>
          <w:b/>
          <w:bCs/>
          <w:sz w:val="20"/>
          <w:szCs w:val="20"/>
        </w:rPr>
      </w:pPr>
      <w:r w:rsidRPr="00271F08">
        <w:rPr>
          <w:b/>
          <w:bCs/>
          <w:sz w:val="20"/>
          <w:szCs w:val="20"/>
        </w:rPr>
        <w:t xml:space="preserve">Management Ownership. </w:t>
      </w:r>
      <w:r w:rsidRPr="00271F08">
        <w:rPr>
          <w:sz w:val="20"/>
          <w:szCs w:val="20"/>
        </w:rPr>
        <w:t xml:space="preserve">To the knowledge of the Fund’s management, as of October </w:t>
      </w:r>
      <w:r w:rsidR="004770A8">
        <w:rPr>
          <w:sz w:val="20"/>
          <w:szCs w:val="20"/>
        </w:rPr>
        <w:t>18</w:t>
      </w:r>
      <w:r w:rsidRPr="00271F08">
        <w:rPr>
          <w:sz w:val="20"/>
          <w:szCs w:val="20"/>
        </w:rPr>
        <w:t xml:space="preserve">, </w:t>
      </w:r>
      <w:r w:rsidR="00F53B59" w:rsidRPr="00271F08">
        <w:rPr>
          <w:sz w:val="20"/>
          <w:szCs w:val="20"/>
        </w:rPr>
        <w:t>20</w:t>
      </w:r>
      <w:r w:rsidR="00F53B59">
        <w:rPr>
          <w:sz w:val="20"/>
          <w:szCs w:val="20"/>
        </w:rPr>
        <w:t>2</w:t>
      </w:r>
      <w:r w:rsidR="004770A8">
        <w:rPr>
          <w:sz w:val="20"/>
          <w:szCs w:val="20"/>
        </w:rPr>
        <w:t>1</w:t>
      </w:r>
      <w:r w:rsidRPr="00271F08">
        <w:rPr>
          <w:sz w:val="20"/>
          <w:szCs w:val="20"/>
        </w:rPr>
        <w:t xml:space="preserve">, the Directors and officers of the Fund beneficially owned, as a group, less than 1% of the shares of the Fund’s common stock.  The following table sets forth the aggregate dollar range of equity securities in the Fund that is owned by each Director, nominee for Director and officer as of October </w:t>
      </w:r>
      <w:r w:rsidR="004770A8">
        <w:rPr>
          <w:sz w:val="20"/>
          <w:szCs w:val="20"/>
        </w:rPr>
        <w:t>18</w:t>
      </w:r>
      <w:r w:rsidRPr="00271F08">
        <w:rPr>
          <w:sz w:val="20"/>
          <w:szCs w:val="20"/>
        </w:rPr>
        <w:t xml:space="preserve">, </w:t>
      </w:r>
      <w:r w:rsidR="00F53B59" w:rsidRPr="00271F08">
        <w:rPr>
          <w:sz w:val="20"/>
          <w:szCs w:val="20"/>
        </w:rPr>
        <w:t>20</w:t>
      </w:r>
      <w:r w:rsidR="00F53B59">
        <w:rPr>
          <w:sz w:val="20"/>
          <w:szCs w:val="20"/>
        </w:rPr>
        <w:t>2</w:t>
      </w:r>
      <w:r w:rsidR="004770A8">
        <w:rPr>
          <w:sz w:val="20"/>
          <w:szCs w:val="20"/>
        </w:rPr>
        <w:t>1.</w:t>
      </w:r>
      <w:r w:rsidRPr="00271F08">
        <w:rPr>
          <w:sz w:val="20"/>
          <w:szCs w:val="20"/>
        </w:rPr>
        <w:t>  The information as to beneficial ownership is based on statements furnished to the Fund by each Director, nominee for Director and</w:t>
      </w:r>
      <w:r>
        <w:rPr>
          <w:sz w:val="20"/>
          <w:szCs w:val="20"/>
        </w:rPr>
        <w:t xml:space="preserve"> principal officer:</w:t>
      </w:r>
    </w:p>
    <w:tbl>
      <w:tblPr>
        <w:tblW w:w="5000" w:type="pct"/>
        <w:tblCellMar>
          <w:left w:w="0" w:type="dxa"/>
          <w:right w:w="0" w:type="dxa"/>
        </w:tblCellMar>
        <w:tblLook w:val="04A0" w:firstRow="1" w:lastRow="0" w:firstColumn="1" w:lastColumn="0" w:noHBand="0" w:noVBand="1"/>
      </w:tblPr>
      <w:tblGrid>
        <w:gridCol w:w="374"/>
        <w:gridCol w:w="8986"/>
      </w:tblGrid>
      <w:tr w:rsidR="00272B72" w14:paraId="46ED1D38" w14:textId="77777777" w:rsidTr="00483632">
        <w:tc>
          <w:tcPr>
            <w:tcW w:w="200" w:type="pct"/>
            <w:tcBorders>
              <w:top w:val="nil"/>
              <w:left w:val="nil"/>
              <w:bottom w:val="nil"/>
              <w:right w:val="nil"/>
            </w:tcBorders>
            <w:tcMar>
              <w:top w:w="0" w:type="dxa"/>
              <w:left w:w="0" w:type="dxa"/>
              <w:bottom w:w="0" w:type="dxa"/>
              <w:right w:w="0" w:type="dxa"/>
            </w:tcMar>
          </w:tcPr>
          <w:p w14:paraId="00E41B8F" w14:textId="77777777" w:rsidR="00272B72" w:rsidRDefault="00272B72" w:rsidP="00483632">
            <w:pPr>
              <w:jc w:val="both"/>
              <w:rPr>
                <w:color w:val="000000"/>
                <w:sz w:val="17"/>
                <w:szCs w:val="17"/>
              </w:rPr>
            </w:pPr>
          </w:p>
        </w:tc>
        <w:tc>
          <w:tcPr>
            <w:tcW w:w="4800" w:type="pct"/>
            <w:tcBorders>
              <w:top w:val="nil"/>
              <w:left w:val="nil"/>
              <w:bottom w:val="nil"/>
              <w:right w:val="nil"/>
            </w:tcBorders>
            <w:tcMar>
              <w:top w:w="0" w:type="dxa"/>
              <w:left w:w="0" w:type="dxa"/>
              <w:bottom w:w="0" w:type="dxa"/>
              <w:right w:w="0" w:type="dxa"/>
            </w:tcMar>
          </w:tcPr>
          <w:p w14:paraId="4A01ECFA" w14:textId="77777777" w:rsidR="00272B72" w:rsidRDefault="00272B72" w:rsidP="00483632">
            <w:pPr>
              <w:jc w:val="both"/>
              <w:rPr>
                <w:color w:val="000000"/>
                <w:sz w:val="18"/>
                <w:szCs w:val="18"/>
              </w:rPr>
            </w:pPr>
          </w:p>
        </w:tc>
      </w:tr>
    </w:tbl>
    <w:p w14:paraId="1186CFF4" w14:textId="77777777" w:rsidR="00272B72" w:rsidRDefault="00272B72" w:rsidP="00272B72">
      <w:pPr>
        <w:rPr>
          <w:color w:val="000000"/>
        </w:rPr>
      </w:pPr>
      <w:r>
        <w:rPr>
          <w:color w:val="000000"/>
        </w:rPr>
        <w:t> </w:t>
      </w:r>
    </w:p>
    <w:tbl>
      <w:tblPr>
        <w:tblW w:w="5000" w:type="pct"/>
        <w:tblInd w:w="60" w:type="dxa"/>
        <w:tblCellMar>
          <w:top w:w="30" w:type="dxa"/>
          <w:left w:w="30" w:type="dxa"/>
          <w:bottom w:w="30" w:type="dxa"/>
          <w:right w:w="30" w:type="dxa"/>
        </w:tblCellMar>
        <w:tblLook w:val="04A0" w:firstRow="1" w:lastRow="0" w:firstColumn="1" w:lastColumn="0" w:noHBand="0" w:noVBand="1"/>
      </w:tblPr>
      <w:tblGrid>
        <w:gridCol w:w="2034"/>
        <w:gridCol w:w="3827"/>
        <w:gridCol w:w="1316"/>
        <w:gridCol w:w="2153"/>
      </w:tblGrid>
      <w:tr w:rsidR="00272B72" w14:paraId="597BA1AD" w14:textId="77777777" w:rsidTr="00483632">
        <w:tc>
          <w:tcPr>
            <w:tcW w:w="1090" w:type="pct"/>
            <w:tcBorders>
              <w:top w:val="single" w:sz="12" w:space="0" w:color="000000"/>
              <w:left w:val="single" w:sz="12" w:space="0" w:color="000000"/>
              <w:bottom w:val="single" w:sz="12" w:space="0" w:color="000000"/>
              <w:right w:val="nil"/>
            </w:tcBorders>
            <w:tcMar>
              <w:top w:w="30" w:type="dxa"/>
              <w:left w:w="30" w:type="dxa"/>
              <w:bottom w:w="30" w:type="dxa"/>
              <w:right w:w="30" w:type="dxa"/>
            </w:tcMar>
          </w:tcPr>
          <w:p w14:paraId="7BE4789D" w14:textId="77777777" w:rsidR="00272B72" w:rsidRDefault="00272B72" w:rsidP="00483632">
            <w:pPr>
              <w:jc w:val="center"/>
              <w:rPr>
                <w:b/>
                <w:bCs/>
                <w:sz w:val="20"/>
                <w:szCs w:val="20"/>
              </w:rPr>
            </w:pPr>
            <w:r>
              <w:rPr>
                <w:b/>
                <w:bCs/>
                <w:sz w:val="20"/>
                <w:szCs w:val="20"/>
              </w:rPr>
              <w:t>Name</w:t>
            </w:r>
          </w:p>
        </w:tc>
        <w:tc>
          <w:tcPr>
            <w:tcW w:w="2051" w:type="pct"/>
            <w:tcBorders>
              <w:top w:val="single" w:sz="12" w:space="0" w:color="000000"/>
              <w:left w:val="single" w:sz="4" w:space="0" w:color="000000"/>
              <w:bottom w:val="single" w:sz="12" w:space="0" w:color="000000"/>
              <w:right w:val="nil"/>
            </w:tcBorders>
            <w:tcMar>
              <w:top w:w="30" w:type="dxa"/>
              <w:left w:w="30" w:type="dxa"/>
              <w:bottom w:w="30" w:type="dxa"/>
              <w:right w:w="30" w:type="dxa"/>
            </w:tcMar>
          </w:tcPr>
          <w:p w14:paraId="06F408FD" w14:textId="77777777" w:rsidR="00272B72" w:rsidRDefault="00272B72" w:rsidP="00483632">
            <w:pPr>
              <w:jc w:val="center"/>
              <w:rPr>
                <w:b/>
                <w:bCs/>
                <w:sz w:val="20"/>
                <w:szCs w:val="20"/>
              </w:rPr>
            </w:pPr>
            <w:r>
              <w:rPr>
                <w:b/>
                <w:bCs/>
                <w:sz w:val="20"/>
                <w:szCs w:val="20"/>
              </w:rPr>
              <w:t>Position</w:t>
            </w:r>
          </w:p>
        </w:tc>
        <w:tc>
          <w:tcPr>
            <w:tcW w:w="705" w:type="pct"/>
            <w:tcBorders>
              <w:top w:val="single" w:sz="12" w:space="0" w:color="000000"/>
              <w:left w:val="single" w:sz="4" w:space="0" w:color="000000"/>
              <w:bottom w:val="single" w:sz="12" w:space="0" w:color="000000"/>
              <w:right w:val="nil"/>
            </w:tcBorders>
            <w:tcMar>
              <w:top w:w="30" w:type="dxa"/>
              <w:left w:w="30" w:type="dxa"/>
              <w:bottom w:w="30" w:type="dxa"/>
              <w:right w:w="30" w:type="dxa"/>
            </w:tcMar>
          </w:tcPr>
          <w:p w14:paraId="5B097F64" w14:textId="77777777" w:rsidR="00272B72" w:rsidRDefault="00272B72" w:rsidP="00483632">
            <w:pPr>
              <w:jc w:val="center"/>
              <w:rPr>
                <w:b/>
                <w:bCs/>
                <w:sz w:val="20"/>
                <w:szCs w:val="20"/>
              </w:rPr>
            </w:pPr>
            <w:r>
              <w:rPr>
                <w:b/>
                <w:bCs/>
                <w:sz w:val="20"/>
                <w:szCs w:val="20"/>
              </w:rPr>
              <w:t>Dollar Range of</w:t>
            </w:r>
          </w:p>
          <w:p w14:paraId="166902FC" w14:textId="77777777" w:rsidR="00272B72" w:rsidRDefault="00272B72" w:rsidP="00483632">
            <w:pPr>
              <w:jc w:val="center"/>
              <w:rPr>
                <w:b/>
                <w:bCs/>
                <w:sz w:val="20"/>
                <w:szCs w:val="20"/>
              </w:rPr>
            </w:pPr>
            <w:r>
              <w:rPr>
                <w:b/>
                <w:bCs/>
                <w:sz w:val="20"/>
                <w:szCs w:val="20"/>
              </w:rPr>
              <w:t>Equity Securities</w:t>
            </w:r>
          </w:p>
          <w:p w14:paraId="55A4475A" w14:textId="77777777" w:rsidR="00272B72" w:rsidRDefault="00272B72" w:rsidP="00483632">
            <w:pPr>
              <w:jc w:val="center"/>
              <w:rPr>
                <w:b/>
                <w:bCs/>
                <w:sz w:val="20"/>
                <w:szCs w:val="20"/>
              </w:rPr>
            </w:pPr>
            <w:r>
              <w:rPr>
                <w:b/>
                <w:bCs/>
                <w:sz w:val="20"/>
                <w:szCs w:val="20"/>
              </w:rPr>
              <w:t>in the Fund</w:t>
            </w:r>
          </w:p>
        </w:tc>
        <w:tc>
          <w:tcPr>
            <w:tcW w:w="1154" w:type="pct"/>
            <w:tcBorders>
              <w:top w:val="single" w:sz="12" w:space="0" w:color="000000"/>
              <w:left w:val="single" w:sz="4" w:space="0" w:color="000000"/>
              <w:bottom w:val="single" w:sz="12" w:space="0" w:color="000000"/>
              <w:right w:val="single" w:sz="12" w:space="0" w:color="000000"/>
            </w:tcBorders>
            <w:tcMar>
              <w:top w:w="30" w:type="dxa"/>
              <w:left w:w="30" w:type="dxa"/>
              <w:bottom w:w="30" w:type="dxa"/>
              <w:right w:w="30" w:type="dxa"/>
            </w:tcMar>
          </w:tcPr>
          <w:p w14:paraId="1A521E51" w14:textId="77777777" w:rsidR="00272B72" w:rsidRDefault="00272B72" w:rsidP="00483632">
            <w:pPr>
              <w:jc w:val="center"/>
              <w:rPr>
                <w:b/>
                <w:bCs/>
                <w:sz w:val="20"/>
                <w:szCs w:val="20"/>
              </w:rPr>
            </w:pPr>
            <w:r>
              <w:rPr>
                <w:b/>
                <w:bCs/>
                <w:sz w:val="20"/>
                <w:szCs w:val="20"/>
              </w:rPr>
              <w:t>Aggregate Dollar Range of</w:t>
            </w:r>
          </w:p>
          <w:p w14:paraId="5B61BC00" w14:textId="77777777" w:rsidR="00272B72" w:rsidRDefault="00272B72" w:rsidP="00483632">
            <w:pPr>
              <w:jc w:val="center"/>
              <w:rPr>
                <w:b/>
                <w:bCs/>
                <w:sz w:val="20"/>
                <w:szCs w:val="20"/>
              </w:rPr>
            </w:pPr>
            <w:r>
              <w:rPr>
                <w:b/>
                <w:bCs/>
                <w:sz w:val="20"/>
                <w:szCs w:val="20"/>
              </w:rPr>
              <w:t>Equity Securities in All Funds</w:t>
            </w:r>
          </w:p>
          <w:p w14:paraId="4F763D24" w14:textId="77777777" w:rsidR="00272B72" w:rsidRDefault="00272B72" w:rsidP="00483632">
            <w:pPr>
              <w:jc w:val="center"/>
              <w:rPr>
                <w:b/>
                <w:bCs/>
                <w:sz w:val="20"/>
                <w:szCs w:val="20"/>
              </w:rPr>
            </w:pPr>
            <w:r>
              <w:rPr>
                <w:b/>
                <w:bCs/>
                <w:sz w:val="20"/>
                <w:szCs w:val="20"/>
              </w:rPr>
              <w:t>Overseen by Director in Family of</w:t>
            </w:r>
          </w:p>
          <w:p w14:paraId="06147290" w14:textId="77777777" w:rsidR="00272B72" w:rsidRDefault="00272B72" w:rsidP="00483632">
            <w:pPr>
              <w:jc w:val="center"/>
              <w:rPr>
                <w:b/>
                <w:bCs/>
                <w:sz w:val="20"/>
                <w:szCs w:val="20"/>
              </w:rPr>
            </w:pPr>
            <w:r>
              <w:rPr>
                <w:b/>
                <w:bCs/>
                <w:sz w:val="20"/>
                <w:szCs w:val="20"/>
              </w:rPr>
              <w:t>Investment Companies</w:t>
            </w:r>
            <w:r w:rsidRPr="00712530">
              <w:rPr>
                <w:b/>
                <w:bCs/>
                <w:sz w:val="20"/>
                <w:szCs w:val="14"/>
                <w:vertAlign w:val="superscript"/>
              </w:rPr>
              <w:t>(1)</w:t>
            </w:r>
          </w:p>
        </w:tc>
      </w:tr>
      <w:tr w:rsidR="00272B72" w14:paraId="3B66880F" w14:textId="77777777" w:rsidTr="00483632">
        <w:tc>
          <w:tcPr>
            <w:tcW w:w="1090" w:type="pct"/>
            <w:tcBorders>
              <w:left w:val="single" w:sz="12" w:space="0" w:color="000000"/>
              <w:bottom w:val="single" w:sz="12" w:space="0" w:color="000000"/>
              <w:right w:val="nil"/>
            </w:tcBorders>
            <w:tcMar>
              <w:top w:w="30" w:type="dxa"/>
              <w:left w:w="30" w:type="dxa"/>
              <w:bottom w:w="30" w:type="dxa"/>
              <w:right w:w="30" w:type="dxa"/>
            </w:tcMar>
          </w:tcPr>
          <w:p w14:paraId="76F65FDB" w14:textId="77777777" w:rsidR="00272B72" w:rsidRDefault="00272B72" w:rsidP="00483632">
            <w:pPr>
              <w:jc w:val="center"/>
              <w:rPr>
                <w:sz w:val="20"/>
                <w:szCs w:val="20"/>
              </w:rPr>
            </w:pPr>
            <w:r>
              <w:rPr>
                <w:sz w:val="20"/>
                <w:szCs w:val="20"/>
              </w:rPr>
              <w:t>Phillip Goldstein</w:t>
            </w:r>
          </w:p>
        </w:tc>
        <w:tc>
          <w:tcPr>
            <w:tcW w:w="2051" w:type="pct"/>
            <w:tcBorders>
              <w:left w:val="single" w:sz="4" w:space="0" w:color="000000"/>
              <w:bottom w:val="single" w:sz="12" w:space="0" w:color="000000"/>
              <w:right w:val="nil"/>
            </w:tcBorders>
            <w:tcMar>
              <w:top w:w="30" w:type="dxa"/>
              <w:left w:w="30" w:type="dxa"/>
              <w:bottom w:w="30" w:type="dxa"/>
              <w:right w:w="30" w:type="dxa"/>
            </w:tcMar>
          </w:tcPr>
          <w:p w14:paraId="64C857FB" w14:textId="77777777" w:rsidR="00272B72" w:rsidRDefault="00272B72" w:rsidP="00483632">
            <w:pPr>
              <w:jc w:val="center"/>
              <w:rPr>
                <w:sz w:val="20"/>
                <w:szCs w:val="20"/>
              </w:rPr>
            </w:pPr>
            <w:r>
              <w:rPr>
                <w:sz w:val="20"/>
                <w:szCs w:val="20"/>
              </w:rPr>
              <w:t>Independent Director, Chairman of the Board</w:t>
            </w:r>
          </w:p>
        </w:tc>
        <w:tc>
          <w:tcPr>
            <w:tcW w:w="705" w:type="pct"/>
            <w:tcBorders>
              <w:left w:val="single" w:sz="4" w:space="0" w:color="000000"/>
              <w:bottom w:val="single" w:sz="12" w:space="0" w:color="000000"/>
              <w:right w:val="nil"/>
            </w:tcBorders>
            <w:tcMar>
              <w:top w:w="30" w:type="dxa"/>
              <w:left w:w="30" w:type="dxa"/>
              <w:bottom w:w="30" w:type="dxa"/>
              <w:right w:w="30" w:type="dxa"/>
            </w:tcMar>
          </w:tcPr>
          <w:p w14:paraId="74E42919" w14:textId="77777777" w:rsidR="00272B72" w:rsidRDefault="00012A41" w:rsidP="00483632">
            <w:pPr>
              <w:jc w:val="center"/>
              <w:rPr>
                <w:sz w:val="20"/>
                <w:szCs w:val="20"/>
              </w:rPr>
            </w:pPr>
            <w:r>
              <w:rPr>
                <w:sz w:val="20"/>
                <w:szCs w:val="20"/>
              </w:rPr>
              <w:t>$50,001 - $100,000</w:t>
            </w:r>
          </w:p>
        </w:tc>
        <w:tc>
          <w:tcPr>
            <w:tcW w:w="1154" w:type="pct"/>
            <w:tcBorders>
              <w:left w:val="single" w:sz="4" w:space="0" w:color="000000"/>
              <w:bottom w:val="single" w:sz="12" w:space="0" w:color="000000"/>
              <w:right w:val="single" w:sz="12" w:space="0" w:color="000000"/>
            </w:tcBorders>
            <w:tcMar>
              <w:top w:w="30" w:type="dxa"/>
              <w:left w:w="30" w:type="dxa"/>
              <w:bottom w:w="30" w:type="dxa"/>
              <w:right w:w="30" w:type="dxa"/>
            </w:tcMar>
          </w:tcPr>
          <w:p w14:paraId="70099A04" w14:textId="77777777" w:rsidR="00272B72" w:rsidRDefault="00012A41" w:rsidP="00483632">
            <w:pPr>
              <w:jc w:val="center"/>
              <w:rPr>
                <w:sz w:val="20"/>
                <w:szCs w:val="20"/>
              </w:rPr>
            </w:pPr>
            <w:r w:rsidRPr="00012A41">
              <w:rPr>
                <w:sz w:val="20"/>
                <w:szCs w:val="20"/>
              </w:rPr>
              <w:t>$50,001 - $100,000</w:t>
            </w:r>
          </w:p>
        </w:tc>
      </w:tr>
      <w:tr w:rsidR="00272B72" w14:paraId="3181CB45" w14:textId="77777777" w:rsidTr="00483632">
        <w:tc>
          <w:tcPr>
            <w:tcW w:w="1090" w:type="pct"/>
            <w:tcBorders>
              <w:left w:val="single" w:sz="12" w:space="0" w:color="000000"/>
              <w:bottom w:val="single" w:sz="12" w:space="0" w:color="000000"/>
              <w:right w:val="nil"/>
            </w:tcBorders>
            <w:tcMar>
              <w:top w:w="30" w:type="dxa"/>
              <w:left w:w="30" w:type="dxa"/>
              <w:bottom w:w="30" w:type="dxa"/>
              <w:right w:w="30" w:type="dxa"/>
            </w:tcMar>
          </w:tcPr>
          <w:p w14:paraId="677E83FC" w14:textId="77777777" w:rsidR="00272B72" w:rsidRDefault="00272B72" w:rsidP="00483632">
            <w:pPr>
              <w:jc w:val="center"/>
              <w:rPr>
                <w:sz w:val="20"/>
                <w:szCs w:val="20"/>
              </w:rPr>
            </w:pPr>
            <w:r>
              <w:rPr>
                <w:sz w:val="20"/>
                <w:szCs w:val="20"/>
              </w:rPr>
              <w:t>Richard Abraham</w:t>
            </w:r>
          </w:p>
        </w:tc>
        <w:tc>
          <w:tcPr>
            <w:tcW w:w="2051" w:type="pct"/>
            <w:tcBorders>
              <w:left w:val="single" w:sz="4" w:space="0" w:color="000000"/>
              <w:bottom w:val="single" w:sz="12" w:space="0" w:color="000000"/>
              <w:right w:val="nil"/>
            </w:tcBorders>
            <w:tcMar>
              <w:top w:w="30" w:type="dxa"/>
              <w:left w:w="30" w:type="dxa"/>
              <w:bottom w:w="30" w:type="dxa"/>
              <w:right w:w="30" w:type="dxa"/>
            </w:tcMar>
          </w:tcPr>
          <w:p w14:paraId="7B9A40E5" w14:textId="77777777" w:rsidR="00272B72" w:rsidRDefault="00272B72" w:rsidP="00483632">
            <w:pPr>
              <w:jc w:val="center"/>
              <w:rPr>
                <w:sz w:val="20"/>
                <w:szCs w:val="20"/>
              </w:rPr>
            </w:pPr>
            <w:r>
              <w:rPr>
                <w:sz w:val="20"/>
                <w:szCs w:val="20"/>
              </w:rPr>
              <w:t>Independent Director</w:t>
            </w:r>
          </w:p>
        </w:tc>
        <w:tc>
          <w:tcPr>
            <w:tcW w:w="705" w:type="pct"/>
            <w:tcBorders>
              <w:left w:val="single" w:sz="4" w:space="0" w:color="000000"/>
              <w:bottom w:val="single" w:sz="12" w:space="0" w:color="000000"/>
              <w:right w:val="nil"/>
            </w:tcBorders>
            <w:tcMar>
              <w:top w:w="30" w:type="dxa"/>
              <w:left w:w="30" w:type="dxa"/>
              <w:bottom w:w="30" w:type="dxa"/>
              <w:right w:w="30" w:type="dxa"/>
            </w:tcMar>
          </w:tcPr>
          <w:p w14:paraId="67B8960A" w14:textId="77777777" w:rsidR="00272B72" w:rsidRPr="000E6789" w:rsidRDefault="00012A41" w:rsidP="00483632">
            <w:pPr>
              <w:jc w:val="center"/>
              <w:rPr>
                <w:sz w:val="20"/>
                <w:szCs w:val="20"/>
              </w:rPr>
            </w:pPr>
            <w:r>
              <w:rPr>
                <w:sz w:val="20"/>
                <w:szCs w:val="20"/>
              </w:rPr>
              <w:t>Over $100,000</w:t>
            </w:r>
          </w:p>
        </w:tc>
        <w:tc>
          <w:tcPr>
            <w:tcW w:w="1154" w:type="pct"/>
            <w:tcBorders>
              <w:left w:val="single" w:sz="4" w:space="0" w:color="000000"/>
              <w:bottom w:val="single" w:sz="12" w:space="0" w:color="000000"/>
              <w:right w:val="single" w:sz="12" w:space="0" w:color="000000"/>
            </w:tcBorders>
            <w:tcMar>
              <w:top w:w="30" w:type="dxa"/>
              <w:left w:w="30" w:type="dxa"/>
              <w:bottom w:w="30" w:type="dxa"/>
              <w:right w:w="30" w:type="dxa"/>
            </w:tcMar>
          </w:tcPr>
          <w:p w14:paraId="2F60D96C" w14:textId="77777777" w:rsidR="00272B72" w:rsidRPr="000E6789" w:rsidRDefault="00012A41" w:rsidP="006B7633">
            <w:pPr>
              <w:jc w:val="center"/>
              <w:rPr>
                <w:sz w:val="20"/>
                <w:szCs w:val="20"/>
              </w:rPr>
            </w:pPr>
            <w:r>
              <w:rPr>
                <w:sz w:val="20"/>
                <w:szCs w:val="20"/>
              </w:rPr>
              <w:t>Over $100,000</w:t>
            </w:r>
          </w:p>
        </w:tc>
      </w:tr>
      <w:tr w:rsidR="00272B72" w14:paraId="5952E714" w14:textId="77777777" w:rsidTr="00483632">
        <w:tc>
          <w:tcPr>
            <w:tcW w:w="1090" w:type="pct"/>
            <w:tcBorders>
              <w:left w:val="single" w:sz="12" w:space="0" w:color="000000"/>
              <w:bottom w:val="single" w:sz="12" w:space="0" w:color="000000"/>
              <w:right w:val="nil"/>
            </w:tcBorders>
            <w:tcMar>
              <w:top w:w="30" w:type="dxa"/>
              <w:left w:w="30" w:type="dxa"/>
              <w:bottom w:w="30" w:type="dxa"/>
              <w:right w:w="30" w:type="dxa"/>
            </w:tcMar>
          </w:tcPr>
          <w:p w14:paraId="5B5FD109" w14:textId="77777777" w:rsidR="00272B72" w:rsidRDefault="00272B72" w:rsidP="00483632">
            <w:pPr>
              <w:jc w:val="center"/>
              <w:rPr>
                <w:sz w:val="20"/>
                <w:szCs w:val="20"/>
              </w:rPr>
            </w:pPr>
            <w:r>
              <w:rPr>
                <w:sz w:val="20"/>
                <w:szCs w:val="20"/>
              </w:rPr>
              <w:t>Rajeev Das</w:t>
            </w:r>
          </w:p>
        </w:tc>
        <w:tc>
          <w:tcPr>
            <w:tcW w:w="2051" w:type="pct"/>
            <w:tcBorders>
              <w:left w:val="single" w:sz="4" w:space="0" w:color="000000"/>
              <w:bottom w:val="single" w:sz="12" w:space="0" w:color="000000"/>
              <w:right w:val="nil"/>
            </w:tcBorders>
            <w:tcMar>
              <w:top w:w="30" w:type="dxa"/>
              <w:left w:w="30" w:type="dxa"/>
              <w:bottom w:w="30" w:type="dxa"/>
              <w:right w:w="30" w:type="dxa"/>
            </w:tcMar>
          </w:tcPr>
          <w:p w14:paraId="05E31E3D" w14:textId="77777777" w:rsidR="00272B72" w:rsidRDefault="00272B72" w:rsidP="00483632">
            <w:pPr>
              <w:jc w:val="center"/>
              <w:rPr>
                <w:sz w:val="20"/>
                <w:szCs w:val="20"/>
              </w:rPr>
            </w:pPr>
            <w:r>
              <w:rPr>
                <w:sz w:val="20"/>
                <w:szCs w:val="20"/>
              </w:rPr>
              <w:t>Independent Director, Audit Committee Chairman</w:t>
            </w:r>
          </w:p>
        </w:tc>
        <w:tc>
          <w:tcPr>
            <w:tcW w:w="705" w:type="pct"/>
            <w:tcBorders>
              <w:left w:val="single" w:sz="4" w:space="0" w:color="000000"/>
              <w:bottom w:val="single" w:sz="12" w:space="0" w:color="000000"/>
              <w:right w:val="nil"/>
            </w:tcBorders>
            <w:tcMar>
              <w:top w:w="30" w:type="dxa"/>
              <w:left w:w="30" w:type="dxa"/>
              <w:bottom w:w="30" w:type="dxa"/>
              <w:right w:w="30" w:type="dxa"/>
            </w:tcMar>
          </w:tcPr>
          <w:p w14:paraId="750BC713" w14:textId="77777777" w:rsidR="00272B72" w:rsidRDefault="00012A41" w:rsidP="00483632">
            <w:pPr>
              <w:jc w:val="center"/>
              <w:rPr>
                <w:sz w:val="20"/>
                <w:szCs w:val="20"/>
              </w:rPr>
            </w:pPr>
            <w:r>
              <w:rPr>
                <w:sz w:val="20"/>
                <w:szCs w:val="20"/>
              </w:rPr>
              <w:t>$10,001 - $50,000</w:t>
            </w:r>
          </w:p>
        </w:tc>
        <w:tc>
          <w:tcPr>
            <w:tcW w:w="1154" w:type="pct"/>
            <w:tcBorders>
              <w:left w:val="single" w:sz="4" w:space="0" w:color="000000"/>
              <w:bottom w:val="single" w:sz="12" w:space="0" w:color="000000"/>
              <w:right w:val="single" w:sz="12" w:space="0" w:color="000000"/>
            </w:tcBorders>
            <w:tcMar>
              <w:top w:w="30" w:type="dxa"/>
              <w:left w:w="30" w:type="dxa"/>
              <w:bottom w:w="30" w:type="dxa"/>
              <w:right w:w="30" w:type="dxa"/>
            </w:tcMar>
          </w:tcPr>
          <w:p w14:paraId="5FE11797" w14:textId="77777777" w:rsidR="00272B72" w:rsidRDefault="00012A41" w:rsidP="00483632">
            <w:pPr>
              <w:jc w:val="center"/>
              <w:rPr>
                <w:sz w:val="20"/>
                <w:szCs w:val="20"/>
              </w:rPr>
            </w:pPr>
            <w:r>
              <w:rPr>
                <w:sz w:val="20"/>
                <w:szCs w:val="20"/>
              </w:rPr>
              <w:t>$10,001 - $50,000</w:t>
            </w:r>
          </w:p>
        </w:tc>
      </w:tr>
      <w:tr w:rsidR="00272B72" w14:paraId="71A32516" w14:textId="77777777" w:rsidTr="00483632">
        <w:tc>
          <w:tcPr>
            <w:tcW w:w="1090" w:type="pct"/>
            <w:tcBorders>
              <w:left w:val="single" w:sz="12" w:space="0" w:color="000000"/>
              <w:bottom w:val="single" w:sz="12" w:space="0" w:color="000000"/>
              <w:right w:val="nil"/>
            </w:tcBorders>
            <w:tcMar>
              <w:top w:w="30" w:type="dxa"/>
              <w:left w:w="30" w:type="dxa"/>
              <w:bottom w:w="30" w:type="dxa"/>
              <w:right w:w="30" w:type="dxa"/>
            </w:tcMar>
          </w:tcPr>
          <w:p w14:paraId="5C77C155" w14:textId="77777777" w:rsidR="00272B72" w:rsidRDefault="00272B72" w:rsidP="00483632">
            <w:pPr>
              <w:jc w:val="center"/>
              <w:rPr>
                <w:sz w:val="20"/>
                <w:szCs w:val="20"/>
              </w:rPr>
            </w:pPr>
            <w:r>
              <w:rPr>
                <w:sz w:val="20"/>
                <w:szCs w:val="20"/>
              </w:rPr>
              <w:t>Glenn Goodstein</w:t>
            </w:r>
          </w:p>
        </w:tc>
        <w:tc>
          <w:tcPr>
            <w:tcW w:w="2051" w:type="pct"/>
            <w:tcBorders>
              <w:left w:val="single" w:sz="4" w:space="0" w:color="000000"/>
              <w:bottom w:val="single" w:sz="12" w:space="0" w:color="000000"/>
              <w:right w:val="nil"/>
            </w:tcBorders>
            <w:tcMar>
              <w:top w:w="30" w:type="dxa"/>
              <w:left w:w="30" w:type="dxa"/>
              <w:bottom w:w="30" w:type="dxa"/>
              <w:right w:w="30" w:type="dxa"/>
            </w:tcMar>
          </w:tcPr>
          <w:p w14:paraId="7940B643" w14:textId="77777777" w:rsidR="00272B72" w:rsidRDefault="00272B72" w:rsidP="00483632">
            <w:pPr>
              <w:jc w:val="center"/>
              <w:rPr>
                <w:sz w:val="20"/>
                <w:szCs w:val="20"/>
              </w:rPr>
            </w:pPr>
            <w:r>
              <w:rPr>
                <w:sz w:val="20"/>
                <w:szCs w:val="20"/>
              </w:rPr>
              <w:t>Independent Director</w:t>
            </w:r>
          </w:p>
        </w:tc>
        <w:tc>
          <w:tcPr>
            <w:tcW w:w="705" w:type="pct"/>
            <w:tcBorders>
              <w:left w:val="single" w:sz="4" w:space="0" w:color="000000"/>
              <w:bottom w:val="single" w:sz="12" w:space="0" w:color="000000"/>
              <w:right w:val="nil"/>
            </w:tcBorders>
            <w:tcMar>
              <w:top w:w="30" w:type="dxa"/>
              <w:left w:w="30" w:type="dxa"/>
              <w:bottom w:w="30" w:type="dxa"/>
              <w:right w:w="30" w:type="dxa"/>
            </w:tcMar>
          </w:tcPr>
          <w:p w14:paraId="429D271E" w14:textId="77777777" w:rsidR="00272B72" w:rsidRDefault="00272B72" w:rsidP="00483632">
            <w:pPr>
              <w:jc w:val="center"/>
              <w:rPr>
                <w:sz w:val="20"/>
                <w:szCs w:val="20"/>
              </w:rPr>
            </w:pPr>
            <w:r>
              <w:rPr>
                <w:sz w:val="20"/>
                <w:szCs w:val="20"/>
              </w:rPr>
              <w:t>None</w:t>
            </w:r>
          </w:p>
        </w:tc>
        <w:tc>
          <w:tcPr>
            <w:tcW w:w="1154" w:type="pct"/>
            <w:tcBorders>
              <w:left w:val="single" w:sz="4" w:space="0" w:color="000000"/>
              <w:bottom w:val="single" w:sz="12" w:space="0" w:color="000000"/>
              <w:right w:val="single" w:sz="12" w:space="0" w:color="000000"/>
            </w:tcBorders>
            <w:tcMar>
              <w:top w:w="30" w:type="dxa"/>
              <w:left w:w="30" w:type="dxa"/>
              <w:bottom w:w="30" w:type="dxa"/>
              <w:right w:w="30" w:type="dxa"/>
            </w:tcMar>
          </w:tcPr>
          <w:p w14:paraId="21F290A1" w14:textId="77777777" w:rsidR="00272B72" w:rsidRDefault="00272B72" w:rsidP="00483632">
            <w:pPr>
              <w:jc w:val="center"/>
              <w:rPr>
                <w:sz w:val="20"/>
                <w:szCs w:val="20"/>
              </w:rPr>
            </w:pPr>
            <w:r>
              <w:rPr>
                <w:sz w:val="20"/>
                <w:szCs w:val="20"/>
              </w:rPr>
              <w:t>None</w:t>
            </w:r>
          </w:p>
        </w:tc>
      </w:tr>
      <w:tr w:rsidR="00272B72" w14:paraId="49F9E08C" w14:textId="77777777" w:rsidTr="00483632">
        <w:tc>
          <w:tcPr>
            <w:tcW w:w="1090" w:type="pct"/>
            <w:tcBorders>
              <w:left w:val="single" w:sz="12" w:space="0" w:color="000000"/>
              <w:bottom w:val="single" w:sz="12" w:space="0" w:color="000000"/>
              <w:right w:val="nil"/>
            </w:tcBorders>
            <w:tcMar>
              <w:top w:w="30" w:type="dxa"/>
              <w:left w:w="30" w:type="dxa"/>
              <w:bottom w:w="30" w:type="dxa"/>
              <w:right w:w="30" w:type="dxa"/>
            </w:tcMar>
          </w:tcPr>
          <w:p w14:paraId="1AD2AA77" w14:textId="77777777" w:rsidR="00272B72" w:rsidRDefault="00272B72" w:rsidP="00483632">
            <w:pPr>
              <w:jc w:val="center"/>
              <w:rPr>
                <w:sz w:val="20"/>
                <w:szCs w:val="20"/>
              </w:rPr>
            </w:pPr>
            <w:r>
              <w:rPr>
                <w:sz w:val="20"/>
                <w:szCs w:val="20"/>
              </w:rPr>
              <w:t>Gerald Hellerman</w:t>
            </w:r>
            <w:r w:rsidRPr="00712530">
              <w:rPr>
                <w:sz w:val="20"/>
                <w:szCs w:val="14"/>
                <w:vertAlign w:val="superscript"/>
              </w:rPr>
              <w:t>(2)</w:t>
            </w:r>
          </w:p>
        </w:tc>
        <w:tc>
          <w:tcPr>
            <w:tcW w:w="2051" w:type="pct"/>
            <w:tcBorders>
              <w:left w:val="single" w:sz="4" w:space="0" w:color="000000"/>
              <w:bottom w:val="single" w:sz="12" w:space="0" w:color="000000"/>
              <w:right w:val="nil"/>
            </w:tcBorders>
            <w:tcMar>
              <w:top w:w="30" w:type="dxa"/>
              <w:left w:w="30" w:type="dxa"/>
              <w:bottom w:w="30" w:type="dxa"/>
              <w:right w:w="30" w:type="dxa"/>
            </w:tcMar>
          </w:tcPr>
          <w:p w14:paraId="1EE2593F" w14:textId="77777777" w:rsidR="00272B72" w:rsidRDefault="00135BB8" w:rsidP="00483632">
            <w:pPr>
              <w:jc w:val="center"/>
              <w:rPr>
                <w:sz w:val="20"/>
                <w:szCs w:val="20"/>
              </w:rPr>
            </w:pPr>
            <w:r>
              <w:rPr>
                <w:sz w:val="20"/>
                <w:szCs w:val="20"/>
              </w:rPr>
              <w:t xml:space="preserve">Independent </w:t>
            </w:r>
            <w:r w:rsidR="00272B72">
              <w:rPr>
                <w:sz w:val="20"/>
                <w:szCs w:val="20"/>
              </w:rPr>
              <w:t>Director</w:t>
            </w:r>
          </w:p>
        </w:tc>
        <w:tc>
          <w:tcPr>
            <w:tcW w:w="705" w:type="pct"/>
            <w:tcBorders>
              <w:left w:val="single" w:sz="4" w:space="0" w:color="000000"/>
              <w:bottom w:val="single" w:sz="12" w:space="0" w:color="000000"/>
              <w:right w:val="nil"/>
            </w:tcBorders>
            <w:tcMar>
              <w:top w:w="30" w:type="dxa"/>
              <w:left w:w="30" w:type="dxa"/>
              <w:bottom w:w="30" w:type="dxa"/>
              <w:right w:w="30" w:type="dxa"/>
            </w:tcMar>
          </w:tcPr>
          <w:p w14:paraId="6C867A56" w14:textId="77777777" w:rsidR="00272B72" w:rsidRDefault="00272B72" w:rsidP="00483632">
            <w:pPr>
              <w:jc w:val="center"/>
              <w:rPr>
                <w:sz w:val="20"/>
                <w:szCs w:val="20"/>
              </w:rPr>
            </w:pPr>
            <w:r>
              <w:rPr>
                <w:sz w:val="20"/>
                <w:szCs w:val="20"/>
              </w:rPr>
              <w:t>None</w:t>
            </w:r>
          </w:p>
        </w:tc>
        <w:tc>
          <w:tcPr>
            <w:tcW w:w="1154" w:type="pct"/>
            <w:tcBorders>
              <w:left w:val="single" w:sz="4" w:space="0" w:color="000000"/>
              <w:bottom w:val="single" w:sz="12" w:space="0" w:color="000000"/>
              <w:right w:val="single" w:sz="12" w:space="0" w:color="000000"/>
            </w:tcBorders>
            <w:tcMar>
              <w:top w:w="30" w:type="dxa"/>
              <w:left w:w="30" w:type="dxa"/>
              <w:bottom w:w="30" w:type="dxa"/>
              <w:right w:w="30" w:type="dxa"/>
            </w:tcMar>
          </w:tcPr>
          <w:p w14:paraId="7E1014C6" w14:textId="77777777" w:rsidR="00272B72" w:rsidRDefault="00272B72" w:rsidP="00483632">
            <w:pPr>
              <w:jc w:val="center"/>
              <w:rPr>
                <w:sz w:val="20"/>
                <w:szCs w:val="20"/>
              </w:rPr>
            </w:pPr>
            <w:r>
              <w:rPr>
                <w:sz w:val="20"/>
                <w:szCs w:val="20"/>
              </w:rPr>
              <w:t>None</w:t>
            </w:r>
          </w:p>
        </w:tc>
      </w:tr>
      <w:tr w:rsidR="00272B72" w14:paraId="72BEB74F" w14:textId="77777777" w:rsidTr="00483632">
        <w:tc>
          <w:tcPr>
            <w:tcW w:w="1090" w:type="pct"/>
            <w:tcBorders>
              <w:left w:val="single" w:sz="12" w:space="0" w:color="000000"/>
              <w:bottom w:val="single" w:sz="12" w:space="0" w:color="000000"/>
              <w:right w:val="nil"/>
            </w:tcBorders>
            <w:tcMar>
              <w:top w:w="30" w:type="dxa"/>
              <w:left w:w="30" w:type="dxa"/>
              <w:bottom w:w="30" w:type="dxa"/>
              <w:right w:w="30" w:type="dxa"/>
            </w:tcMar>
          </w:tcPr>
          <w:p w14:paraId="12283500" w14:textId="77777777" w:rsidR="00272B72" w:rsidRDefault="00272B72" w:rsidP="00483632">
            <w:pPr>
              <w:jc w:val="center"/>
              <w:rPr>
                <w:sz w:val="20"/>
                <w:szCs w:val="20"/>
              </w:rPr>
            </w:pPr>
            <w:r>
              <w:rPr>
                <w:sz w:val="20"/>
                <w:szCs w:val="20"/>
              </w:rPr>
              <w:t>Maria Eugenia Pichardo</w:t>
            </w:r>
          </w:p>
        </w:tc>
        <w:tc>
          <w:tcPr>
            <w:tcW w:w="2051" w:type="pct"/>
            <w:tcBorders>
              <w:left w:val="single" w:sz="4" w:space="0" w:color="000000"/>
              <w:bottom w:val="single" w:sz="12" w:space="0" w:color="000000"/>
              <w:right w:val="nil"/>
            </w:tcBorders>
            <w:tcMar>
              <w:top w:w="30" w:type="dxa"/>
              <w:left w:w="30" w:type="dxa"/>
              <w:bottom w:w="30" w:type="dxa"/>
              <w:right w:w="30" w:type="dxa"/>
            </w:tcMar>
          </w:tcPr>
          <w:p w14:paraId="2B86082F" w14:textId="77777777" w:rsidR="00272B72" w:rsidRDefault="00272B72" w:rsidP="00483632">
            <w:pPr>
              <w:jc w:val="center"/>
              <w:rPr>
                <w:sz w:val="20"/>
                <w:szCs w:val="20"/>
              </w:rPr>
            </w:pPr>
            <w:r>
              <w:rPr>
                <w:sz w:val="20"/>
                <w:szCs w:val="20"/>
              </w:rPr>
              <w:t>President</w:t>
            </w:r>
          </w:p>
        </w:tc>
        <w:tc>
          <w:tcPr>
            <w:tcW w:w="705" w:type="pct"/>
            <w:tcBorders>
              <w:left w:val="single" w:sz="4" w:space="0" w:color="000000"/>
              <w:bottom w:val="single" w:sz="12" w:space="0" w:color="000000"/>
              <w:right w:val="nil"/>
            </w:tcBorders>
            <w:tcMar>
              <w:top w:w="30" w:type="dxa"/>
              <w:left w:w="30" w:type="dxa"/>
              <w:bottom w:w="30" w:type="dxa"/>
              <w:right w:w="30" w:type="dxa"/>
            </w:tcMar>
          </w:tcPr>
          <w:p w14:paraId="4FF4BBFB" w14:textId="77777777" w:rsidR="00272B72" w:rsidRDefault="00272B72" w:rsidP="00483632">
            <w:pPr>
              <w:jc w:val="center"/>
              <w:rPr>
                <w:sz w:val="20"/>
                <w:szCs w:val="20"/>
              </w:rPr>
            </w:pPr>
            <w:r>
              <w:rPr>
                <w:sz w:val="20"/>
                <w:szCs w:val="20"/>
              </w:rPr>
              <w:t>None</w:t>
            </w:r>
          </w:p>
        </w:tc>
        <w:tc>
          <w:tcPr>
            <w:tcW w:w="1154" w:type="pct"/>
            <w:tcBorders>
              <w:left w:val="single" w:sz="4" w:space="0" w:color="000000"/>
              <w:bottom w:val="single" w:sz="12" w:space="0" w:color="000000"/>
              <w:right w:val="single" w:sz="12" w:space="0" w:color="000000"/>
            </w:tcBorders>
            <w:tcMar>
              <w:top w:w="30" w:type="dxa"/>
              <w:left w:w="30" w:type="dxa"/>
              <w:bottom w:w="30" w:type="dxa"/>
              <w:right w:w="30" w:type="dxa"/>
            </w:tcMar>
          </w:tcPr>
          <w:p w14:paraId="7ADC5BE7" w14:textId="77777777" w:rsidR="00272B72" w:rsidRDefault="00272B72" w:rsidP="00483632">
            <w:pPr>
              <w:jc w:val="center"/>
              <w:rPr>
                <w:sz w:val="20"/>
                <w:szCs w:val="20"/>
              </w:rPr>
            </w:pPr>
            <w:r>
              <w:rPr>
                <w:sz w:val="20"/>
                <w:szCs w:val="20"/>
              </w:rPr>
              <w:t>None</w:t>
            </w:r>
          </w:p>
        </w:tc>
      </w:tr>
      <w:tr w:rsidR="00272B72" w14:paraId="2957B18E" w14:textId="77777777" w:rsidTr="00483632">
        <w:tc>
          <w:tcPr>
            <w:tcW w:w="1090" w:type="pct"/>
            <w:tcBorders>
              <w:left w:val="single" w:sz="12" w:space="0" w:color="000000"/>
              <w:bottom w:val="single" w:sz="12" w:space="0" w:color="000000"/>
              <w:right w:val="nil"/>
            </w:tcBorders>
            <w:tcMar>
              <w:top w:w="30" w:type="dxa"/>
              <w:left w:w="30" w:type="dxa"/>
              <w:bottom w:w="30" w:type="dxa"/>
              <w:right w:w="30" w:type="dxa"/>
            </w:tcMar>
          </w:tcPr>
          <w:p w14:paraId="198B3E6C" w14:textId="77777777" w:rsidR="00272B72" w:rsidRDefault="00F53B59" w:rsidP="00483632">
            <w:pPr>
              <w:jc w:val="center"/>
              <w:rPr>
                <w:sz w:val="20"/>
                <w:szCs w:val="20"/>
              </w:rPr>
            </w:pPr>
            <w:r>
              <w:rPr>
                <w:sz w:val="20"/>
                <w:szCs w:val="20"/>
              </w:rPr>
              <w:t>Juan Elizalde</w:t>
            </w:r>
          </w:p>
        </w:tc>
        <w:tc>
          <w:tcPr>
            <w:tcW w:w="2051" w:type="pct"/>
            <w:tcBorders>
              <w:left w:val="single" w:sz="4" w:space="0" w:color="000000"/>
              <w:bottom w:val="single" w:sz="12" w:space="0" w:color="000000"/>
              <w:right w:val="nil"/>
            </w:tcBorders>
            <w:tcMar>
              <w:top w:w="30" w:type="dxa"/>
              <w:left w:w="30" w:type="dxa"/>
              <w:bottom w:w="30" w:type="dxa"/>
              <w:right w:w="30" w:type="dxa"/>
            </w:tcMar>
          </w:tcPr>
          <w:p w14:paraId="0DE67E4B" w14:textId="77777777" w:rsidR="00272B72" w:rsidRDefault="00272B72" w:rsidP="00483632">
            <w:pPr>
              <w:jc w:val="center"/>
              <w:rPr>
                <w:sz w:val="20"/>
                <w:szCs w:val="20"/>
              </w:rPr>
            </w:pPr>
            <w:r>
              <w:rPr>
                <w:sz w:val="20"/>
                <w:szCs w:val="20"/>
              </w:rPr>
              <w:t>Secretary</w:t>
            </w:r>
          </w:p>
        </w:tc>
        <w:tc>
          <w:tcPr>
            <w:tcW w:w="705" w:type="pct"/>
            <w:tcBorders>
              <w:left w:val="single" w:sz="4" w:space="0" w:color="000000"/>
              <w:bottom w:val="single" w:sz="12" w:space="0" w:color="000000"/>
              <w:right w:val="nil"/>
            </w:tcBorders>
            <w:tcMar>
              <w:top w:w="30" w:type="dxa"/>
              <w:left w:w="30" w:type="dxa"/>
              <w:bottom w:w="30" w:type="dxa"/>
              <w:right w:w="30" w:type="dxa"/>
            </w:tcMar>
          </w:tcPr>
          <w:p w14:paraId="5E87BA8B" w14:textId="77777777" w:rsidR="00272B72" w:rsidRDefault="00272B72" w:rsidP="00483632">
            <w:pPr>
              <w:jc w:val="center"/>
              <w:rPr>
                <w:sz w:val="20"/>
                <w:szCs w:val="20"/>
              </w:rPr>
            </w:pPr>
            <w:r>
              <w:rPr>
                <w:sz w:val="20"/>
                <w:szCs w:val="20"/>
              </w:rPr>
              <w:t>None</w:t>
            </w:r>
          </w:p>
        </w:tc>
        <w:tc>
          <w:tcPr>
            <w:tcW w:w="1154" w:type="pct"/>
            <w:tcBorders>
              <w:left w:val="single" w:sz="4" w:space="0" w:color="000000"/>
              <w:bottom w:val="single" w:sz="12" w:space="0" w:color="000000"/>
              <w:right w:val="single" w:sz="12" w:space="0" w:color="000000"/>
            </w:tcBorders>
            <w:tcMar>
              <w:top w:w="30" w:type="dxa"/>
              <w:left w:w="30" w:type="dxa"/>
              <w:bottom w:w="30" w:type="dxa"/>
              <w:right w:w="30" w:type="dxa"/>
            </w:tcMar>
          </w:tcPr>
          <w:p w14:paraId="180C4249" w14:textId="77777777" w:rsidR="00272B72" w:rsidRDefault="00272B72" w:rsidP="00483632">
            <w:pPr>
              <w:jc w:val="center"/>
              <w:rPr>
                <w:sz w:val="20"/>
                <w:szCs w:val="20"/>
              </w:rPr>
            </w:pPr>
            <w:r>
              <w:rPr>
                <w:sz w:val="20"/>
                <w:szCs w:val="20"/>
              </w:rPr>
              <w:t>None</w:t>
            </w:r>
          </w:p>
        </w:tc>
      </w:tr>
      <w:tr w:rsidR="00502FD6" w14:paraId="6E14B4A8" w14:textId="77777777" w:rsidTr="0098420A">
        <w:tc>
          <w:tcPr>
            <w:tcW w:w="1090" w:type="pct"/>
            <w:tcBorders>
              <w:left w:val="single" w:sz="12" w:space="0" w:color="000000"/>
              <w:bottom w:val="single" w:sz="12" w:space="0" w:color="000000"/>
              <w:right w:val="nil"/>
            </w:tcBorders>
            <w:tcMar>
              <w:top w:w="30" w:type="dxa"/>
              <w:left w:w="30" w:type="dxa"/>
              <w:bottom w:w="30" w:type="dxa"/>
              <w:right w:w="30" w:type="dxa"/>
            </w:tcMar>
          </w:tcPr>
          <w:p w14:paraId="24434F8E" w14:textId="77777777" w:rsidR="00502FD6" w:rsidRDefault="00502FD6" w:rsidP="0098420A">
            <w:pPr>
              <w:jc w:val="center"/>
              <w:rPr>
                <w:sz w:val="20"/>
                <w:szCs w:val="20"/>
              </w:rPr>
            </w:pPr>
            <w:r>
              <w:rPr>
                <w:sz w:val="20"/>
                <w:szCs w:val="20"/>
              </w:rPr>
              <w:t>Arnulfo Rodriguez</w:t>
            </w:r>
          </w:p>
        </w:tc>
        <w:tc>
          <w:tcPr>
            <w:tcW w:w="2051" w:type="pct"/>
            <w:tcBorders>
              <w:left w:val="single" w:sz="4" w:space="0" w:color="000000"/>
              <w:bottom w:val="single" w:sz="12" w:space="0" w:color="000000"/>
              <w:right w:val="nil"/>
            </w:tcBorders>
            <w:tcMar>
              <w:top w:w="30" w:type="dxa"/>
              <w:left w:w="30" w:type="dxa"/>
              <w:bottom w:w="30" w:type="dxa"/>
              <w:right w:w="30" w:type="dxa"/>
            </w:tcMar>
          </w:tcPr>
          <w:p w14:paraId="454FD28D" w14:textId="77777777" w:rsidR="00502FD6" w:rsidRDefault="00502FD6" w:rsidP="0098420A">
            <w:pPr>
              <w:jc w:val="center"/>
              <w:rPr>
                <w:sz w:val="20"/>
                <w:szCs w:val="20"/>
              </w:rPr>
            </w:pPr>
            <w:r w:rsidRPr="0008636F">
              <w:rPr>
                <w:sz w:val="20"/>
                <w:szCs w:val="20"/>
              </w:rPr>
              <w:t xml:space="preserve">Chief </w:t>
            </w:r>
            <w:r>
              <w:rPr>
                <w:sz w:val="20"/>
                <w:szCs w:val="20"/>
              </w:rPr>
              <w:t xml:space="preserve">Financial </w:t>
            </w:r>
            <w:r w:rsidRPr="0008636F">
              <w:rPr>
                <w:sz w:val="20"/>
                <w:szCs w:val="20"/>
              </w:rPr>
              <w:t>Officer</w:t>
            </w:r>
          </w:p>
        </w:tc>
        <w:tc>
          <w:tcPr>
            <w:tcW w:w="705" w:type="pct"/>
            <w:tcBorders>
              <w:left w:val="single" w:sz="4" w:space="0" w:color="000000"/>
              <w:bottom w:val="single" w:sz="12" w:space="0" w:color="000000"/>
              <w:right w:val="nil"/>
            </w:tcBorders>
            <w:tcMar>
              <w:top w:w="30" w:type="dxa"/>
              <w:left w:w="30" w:type="dxa"/>
              <w:bottom w:w="30" w:type="dxa"/>
              <w:right w:w="30" w:type="dxa"/>
            </w:tcMar>
          </w:tcPr>
          <w:p w14:paraId="224D4E81" w14:textId="77777777" w:rsidR="00502FD6" w:rsidRDefault="00502FD6" w:rsidP="0098420A">
            <w:pPr>
              <w:jc w:val="center"/>
              <w:rPr>
                <w:sz w:val="20"/>
                <w:szCs w:val="20"/>
              </w:rPr>
            </w:pPr>
            <w:r>
              <w:rPr>
                <w:sz w:val="20"/>
                <w:szCs w:val="20"/>
              </w:rPr>
              <w:t>None</w:t>
            </w:r>
          </w:p>
        </w:tc>
        <w:tc>
          <w:tcPr>
            <w:tcW w:w="1154" w:type="pct"/>
            <w:tcBorders>
              <w:left w:val="single" w:sz="4" w:space="0" w:color="000000"/>
              <w:bottom w:val="single" w:sz="12" w:space="0" w:color="000000"/>
              <w:right w:val="single" w:sz="12" w:space="0" w:color="000000"/>
            </w:tcBorders>
            <w:tcMar>
              <w:top w:w="30" w:type="dxa"/>
              <w:left w:w="30" w:type="dxa"/>
              <w:bottom w:w="30" w:type="dxa"/>
              <w:right w:w="30" w:type="dxa"/>
            </w:tcMar>
          </w:tcPr>
          <w:p w14:paraId="0AC97831" w14:textId="77777777" w:rsidR="00502FD6" w:rsidRDefault="00502FD6" w:rsidP="0098420A">
            <w:pPr>
              <w:jc w:val="center"/>
              <w:rPr>
                <w:sz w:val="20"/>
                <w:szCs w:val="20"/>
              </w:rPr>
            </w:pPr>
            <w:r>
              <w:rPr>
                <w:sz w:val="20"/>
                <w:szCs w:val="20"/>
              </w:rPr>
              <w:t>None</w:t>
            </w:r>
          </w:p>
        </w:tc>
      </w:tr>
      <w:tr w:rsidR="0008636F" w14:paraId="12E68470" w14:textId="77777777" w:rsidTr="00483632">
        <w:tc>
          <w:tcPr>
            <w:tcW w:w="1090" w:type="pct"/>
            <w:tcBorders>
              <w:left w:val="single" w:sz="12" w:space="0" w:color="000000"/>
              <w:bottom w:val="single" w:sz="12" w:space="0" w:color="000000"/>
              <w:right w:val="nil"/>
            </w:tcBorders>
            <w:tcMar>
              <w:top w:w="30" w:type="dxa"/>
              <w:left w:w="30" w:type="dxa"/>
              <w:bottom w:w="30" w:type="dxa"/>
              <w:right w:w="30" w:type="dxa"/>
            </w:tcMar>
          </w:tcPr>
          <w:p w14:paraId="2B638E76" w14:textId="77777777" w:rsidR="0008636F" w:rsidRDefault="0008636F" w:rsidP="0008636F">
            <w:pPr>
              <w:jc w:val="center"/>
              <w:rPr>
                <w:sz w:val="20"/>
                <w:szCs w:val="20"/>
              </w:rPr>
            </w:pPr>
            <w:r w:rsidRPr="0008636F">
              <w:rPr>
                <w:sz w:val="20"/>
                <w:szCs w:val="20"/>
              </w:rPr>
              <w:t>Stephanie Darling</w:t>
            </w:r>
          </w:p>
        </w:tc>
        <w:tc>
          <w:tcPr>
            <w:tcW w:w="2051" w:type="pct"/>
            <w:tcBorders>
              <w:left w:val="single" w:sz="4" w:space="0" w:color="000000"/>
              <w:bottom w:val="single" w:sz="12" w:space="0" w:color="000000"/>
              <w:right w:val="nil"/>
            </w:tcBorders>
            <w:tcMar>
              <w:top w:w="30" w:type="dxa"/>
              <w:left w:w="30" w:type="dxa"/>
              <w:bottom w:w="30" w:type="dxa"/>
              <w:right w:w="30" w:type="dxa"/>
            </w:tcMar>
          </w:tcPr>
          <w:p w14:paraId="255D2168" w14:textId="77777777" w:rsidR="0008636F" w:rsidRDefault="0008636F" w:rsidP="0008636F">
            <w:pPr>
              <w:jc w:val="center"/>
              <w:rPr>
                <w:sz w:val="20"/>
                <w:szCs w:val="20"/>
              </w:rPr>
            </w:pPr>
            <w:r w:rsidRPr="0008636F">
              <w:rPr>
                <w:sz w:val="20"/>
                <w:szCs w:val="20"/>
              </w:rPr>
              <w:t>Chief Compliance Officer</w:t>
            </w:r>
          </w:p>
        </w:tc>
        <w:tc>
          <w:tcPr>
            <w:tcW w:w="705" w:type="pct"/>
            <w:tcBorders>
              <w:left w:val="single" w:sz="4" w:space="0" w:color="000000"/>
              <w:bottom w:val="single" w:sz="12" w:space="0" w:color="000000"/>
              <w:right w:val="nil"/>
            </w:tcBorders>
            <w:tcMar>
              <w:top w:w="30" w:type="dxa"/>
              <w:left w:w="30" w:type="dxa"/>
              <w:bottom w:w="30" w:type="dxa"/>
              <w:right w:w="30" w:type="dxa"/>
            </w:tcMar>
          </w:tcPr>
          <w:p w14:paraId="00D752C6" w14:textId="77777777" w:rsidR="0008636F" w:rsidRDefault="0008636F" w:rsidP="0008636F">
            <w:pPr>
              <w:jc w:val="center"/>
              <w:rPr>
                <w:sz w:val="20"/>
                <w:szCs w:val="20"/>
              </w:rPr>
            </w:pPr>
            <w:r>
              <w:rPr>
                <w:sz w:val="20"/>
                <w:szCs w:val="20"/>
              </w:rPr>
              <w:t>None</w:t>
            </w:r>
          </w:p>
        </w:tc>
        <w:tc>
          <w:tcPr>
            <w:tcW w:w="1154" w:type="pct"/>
            <w:tcBorders>
              <w:left w:val="single" w:sz="4" w:space="0" w:color="000000"/>
              <w:bottom w:val="single" w:sz="12" w:space="0" w:color="000000"/>
              <w:right w:val="single" w:sz="12" w:space="0" w:color="000000"/>
            </w:tcBorders>
            <w:tcMar>
              <w:top w:w="30" w:type="dxa"/>
              <w:left w:w="30" w:type="dxa"/>
              <w:bottom w:w="30" w:type="dxa"/>
              <w:right w:w="30" w:type="dxa"/>
            </w:tcMar>
          </w:tcPr>
          <w:p w14:paraId="5F8F2E0D" w14:textId="77777777" w:rsidR="0008636F" w:rsidRDefault="0008636F" w:rsidP="0008636F">
            <w:pPr>
              <w:jc w:val="center"/>
              <w:rPr>
                <w:sz w:val="20"/>
                <w:szCs w:val="20"/>
              </w:rPr>
            </w:pPr>
            <w:r>
              <w:rPr>
                <w:sz w:val="20"/>
                <w:szCs w:val="20"/>
              </w:rPr>
              <w:t>None</w:t>
            </w:r>
          </w:p>
        </w:tc>
      </w:tr>
    </w:tbl>
    <w:p w14:paraId="30738837" w14:textId="77777777" w:rsidR="00272B72" w:rsidRPr="00EB7F65" w:rsidRDefault="00272B72" w:rsidP="00272B72">
      <w:pPr>
        <w:rPr>
          <w:sz w:val="16"/>
          <w:szCs w:val="16"/>
        </w:rPr>
      </w:pPr>
      <w:r>
        <w:rPr>
          <w:sz w:val="16"/>
          <w:szCs w:val="16"/>
        </w:rPr>
        <w:t xml:space="preserve">  </w:t>
      </w:r>
      <w:r>
        <w:rPr>
          <w:sz w:val="18"/>
          <w:szCs w:val="18"/>
        </w:rPr>
        <w:t>        </w:t>
      </w:r>
    </w:p>
    <w:tbl>
      <w:tblPr>
        <w:tblW w:w="5000" w:type="pct"/>
        <w:tblCellMar>
          <w:left w:w="0" w:type="dxa"/>
          <w:right w:w="0" w:type="dxa"/>
        </w:tblCellMar>
        <w:tblLook w:val="04A0" w:firstRow="1" w:lastRow="0" w:firstColumn="1" w:lastColumn="0" w:noHBand="0" w:noVBand="1"/>
      </w:tblPr>
      <w:tblGrid>
        <w:gridCol w:w="374"/>
        <w:gridCol w:w="8986"/>
      </w:tblGrid>
      <w:tr w:rsidR="00272B72" w14:paraId="055DCD83" w14:textId="77777777" w:rsidTr="00483632">
        <w:tc>
          <w:tcPr>
            <w:tcW w:w="200" w:type="pct"/>
            <w:tcBorders>
              <w:left w:val="nil"/>
              <w:right w:val="nil"/>
            </w:tcBorders>
            <w:tcMar>
              <w:top w:w="0" w:type="dxa"/>
              <w:left w:w="0" w:type="dxa"/>
              <w:bottom w:w="0" w:type="dxa"/>
              <w:right w:w="0" w:type="dxa"/>
            </w:tcMar>
          </w:tcPr>
          <w:p w14:paraId="5B3D836A" w14:textId="77777777" w:rsidR="00272B72" w:rsidRPr="00712530" w:rsidRDefault="00272B72" w:rsidP="00483632">
            <w:pPr>
              <w:jc w:val="both"/>
              <w:rPr>
                <w:sz w:val="18"/>
                <w:szCs w:val="18"/>
                <w:vertAlign w:val="superscript"/>
              </w:rPr>
            </w:pPr>
            <w:r w:rsidRPr="00712530">
              <w:rPr>
                <w:sz w:val="20"/>
                <w:szCs w:val="18"/>
                <w:vertAlign w:val="superscript"/>
              </w:rPr>
              <w:t>(1)</w:t>
            </w:r>
          </w:p>
        </w:tc>
        <w:tc>
          <w:tcPr>
            <w:tcW w:w="4800" w:type="pct"/>
            <w:tcBorders>
              <w:left w:val="nil"/>
              <w:right w:val="nil"/>
            </w:tcBorders>
            <w:tcMar>
              <w:top w:w="0" w:type="dxa"/>
              <w:left w:w="0" w:type="dxa"/>
              <w:bottom w:w="0" w:type="dxa"/>
              <w:right w:w="0" w:type="dxa"/>
            </w:tcMar>
          </w:tcPr>
          <w:p w14:paraId="61E766C0" w14:textId="77777777" w:rsidR="00272B72" w:rsidRDefault="00272B72" w:rsidP="00483632">
            <w:pPr>
              <w:jc w:val="both"/>
              <w:rPr>
                <w:sz w:val="18"/>
                <w:szCs w:val="18"/>
              </w:rPr>
            </w:pPr>
            <w:r>
              <w:rPr>
                <w:sz w:val="18"/>
                <w:szCs w:val="18"/>
              </w:rPr>
              <w:t>The Family of Investment Companies is comprised of only the Fund.</w:t>
            </w:r>
          </w:p>
        </w:tc>
      </w:tr>
      <w:tr w:rsidR="00272B72" w14:paraId="45120E01" w14:textId="77777777" w:rsidTr="00483632">
        <w:tc>
          <w:tcPr>
            <w:tcW w:w="200" w:type="pct"/>
            <w:tcBorders>
              <w:left w:val="nil"/>
              <w:right w:val="nil"/>
            </w:tcBorders>
            <w:tcMar>
              <w:top w:w="0" w:type="dxa"/>
              <w:left w:w="0" w:type="dxa"/>
              <w:bottom w:w="0" w:type="dxa"/>
              <w:right w:w="0" w:type="dxa"/>
            </w:tcMar>
          </w:tcPr>
          <w:p w14:paraId="7AA1D46E" w14:textId="77777777" w:rsidR="00272B72" w:rsidRPr="00712530" w:rsidRDefault="00272B72" w:rsidP="00483632">
            <w:pPr>
              <w:jc w:val="both"/>
              <w:rPr>
                <w:sz w:val="18"/>
                <w:szCs w:val="18"/>
                <w:vertAlign w:val="superscript"/>
              </w:rPr>
            </w:pPr>
            <w:r w:rsidRPr="00712530">
              <w:rPr>
                <w:sz w:val="20"/>
                <w:szCs w:val="18"/>
                <w:vertAlign w:val="superscript"/>
              </w:rPr>
              <w:t>(2)</w:t>
            </w:r>
          </w:p>
        </w:tc>
        <w:tc>
          <w:tcPr>
            <w:tcW w:w="4800" w:type="pct"/>
            <w:tcBorders>
              <w:left w:val="nil"/>
              <w:right w:val="nil"/>
            </w:tcBorders>
            <w:tcMar>
              <w:top w:w="0" w:type="dxa"/>
              <w:left w:w="0" w:type="dxa"/>
              <w:bottom w:w="0" w:type="dxa"/>
              <w:right w:w="0" w:type="dxa"/>
            </w:tcMar>
          </w:tcPr>
          <w:p w14:paraId="2D5F88DB" w14:textId="77777777" w:rsidR="00272B72" w:rsidRDefault="00135BB8" w:rsidP="00483632">
            <w:pPr>
              <w:jc w:val="both"/>
              <w:rPr>
                <w:sz w:val="18"/>
                <w:szCs w:val="18"/>
              </w:rPr>
            </w:pPr>
            <w:r>
              <w:t xml:space="preserve"> </w:t>
            </w:r>
            <w:r w:rsidRPr="00135BB8">
              <w:rPr>
                <w:sz w:val="18"/>
                <w:szCs w:val="18"/>
              </w:rPr>
              <w:t>Prior to April 1, 2020, Mr. Hellerman was considered an “interested person” of the Fund within the meaning of the 1940 Act because he served as the Fund’s Chief Compliance Officer.</w:t>
            </w:r>
          </w:p>
        </w:tc>
      </w:tr>
    </w:tbl>
    <w:p w14:paraId="60B00B09" w14:textId="77777777" w:rsidR="00272B72" w:rsidRDefault="00272B72" w:rsidP="00272B72">
      <w:pPr>
        <w:ind w:firstLine="720"/>
        <w:jc w:val="both"/>
        <w:rPr>
          <w:color w:val="000000"/>
        </w:rPr>
      </w:pPr>
    </w:p>
    <w:p w14:paraId="5CA44DD5" w14:textId="77777777" w:rsidR="00272B72" w:rsidRDefault="00272B72" w:rsidP="00272B72">
      <w:pPr>
        <w:ind w:firstLine="720"/>
        <w:jc w:val="both"/>
        <w:rPr>
          <w:b/>
          <w:bCs/>
          <w:sz w:val="20"/>
          <w:szCs w:val="20"/>
        </w:rPr>
      </w:pPr>
      <w:r w:rsidRPr="000E6789">
        <w:rPr>
          <w:b/>
          <w:bCs/>
          <w:sz w:val="20"/>
          <w:szCs w:val="20"/>
        </w:rPr>
        <w:t>Director Transactions with Fund Affiliates</w:t>
      </w:r>
      <w:r>
        <w:rPr>
          <w:b/>
          <w:bCs/>
          <w:sz w:val="20"/>
          <w:szCs w:val="20"/>
        </w:rPr>
        <w:t>.  </w:t>
      </w:r>
      <w:r>
        <w:rPr>
          <w:sz w:val="20"/>
          <w:szCs w:val="20"/>
        </w:rPr>
        <w:t xml:space="preserve">As of July </w:t>
      </w:r>
      <w:r w:rsidRPr="005A3C8E">
        <w:rPr>
          <w:sz w:val="20"/>
          <w:szCs w:val="20"/>
        </w:rPr>
        <w:t>31</w:t>
      </w:r>
      <w:r>
        <w:rPr>
          <w:sz w:val="20"/>
          <w:szCs w:val="20"/>
        </w:rPr>
        <w:t>, 20</w:t>
      </w:r>
      <w:r w:rsidR="005B524D">
        <w:rPr>
          <w:sz w:val="20"/>
          <w:szCs w:val="20"/>
        </w:rPr>
        <w:t>2</w:t>
      </w:r>
      <w:r w:rsidR="007E33C7">
        <w:rPr>
          <w:sz w:val="20"/>
          <w:szCs w:val="20"/>
        </w:rPr>
        <w:t>1</w:t>
      </w:r>
      <w:r>
        <w:rPr>
          <w:sz w:val="20"/>
          <w:szCs w:val="20"/>
        </w:rPr>
        <w:t>, neither the Independent Directors nor members of their immediate family owned securities beneficially or of record in the Adviser or any of its affiliates.  Furthermore, over the past five years, neither the Independent Directors nor members of their immediate family have had any direct or indirect interest, the value of which exceeds $120,000, in the Adviser or any of its affiliates.  In addition, since the beginning of the last two fiscal years, neither the Independent Directors nor members of their immediate family have conducted any transactions (or series of transactions) or maintained any direct or indirect relationship in which the amount involved exceeds $120,000 and to which the Adviser or any of its affiliates was a party.</w:t>
      </w:r>
    </w:p>
    <w:p w14:paraId="264ABDFF" w14:textId="77777777" w:rsidR="00272B72" w:rsidRDefault="00272B72" w:rsidP="00272B72"/>
    <w:p w14:paraId="1C679C68" w14:textId="77777777" w:rsidR="00272B72" w:rsidRDefault="00272B72" w:rsidP="00272B72">
      <w:pPr>
        <w:jc w:val="center"/>
        <w:rPr>
          <w:b/>
          <w:bCs/>
          <w:color w:val="000000"/>
          <w:sz w:val="20"/>
          <w:szCs w:val="20"/>
        </w:rPr>
      </w:pPr>
      <w:r>
        <w:rPr>
          <w:b/>
          <w:bCs/>
          <w:color w:val="000000"/>
          <w:sz w:val="20"/>
          <w:szCs w:val="20"/>
        </w:rPr>
        <w:t xml:space="preserve">THE BOARD OF DIRECTORS, INCLUDING THE INDEPENDENT DIRECTORS, RECOMMENDS THAT THE HOLDERS OF THE FUND’S COMMON STOCK VOTE “FOR” THE ELECTION OF </w:t>
      </w:r>
      <w:r w:rsidR="00C84F22">
        <w:rPr>
          <w:b/>
          <w:bCs/>
          <w:color w:val="000000"/>
          <w:sz w:val="20"/>
          <w:szCs w:val="20"/>
        </w:rPr>
        <w:t>RICHARD ABRAHAM</w:t>
      </w:r>
      <w:r w:rsidR="00C84F22" w:rsidRPr="00C84F22">
        <w:rPr>
          <w:b/>
          <w:bCs/>
          <w:color w:val="000000"/>
          <w:sz w:val="20"/>
          <w:szCs w:val="20"/>
        </w:rPr>
        <w:t xml:space="preserve"> </w:t>
      </w:r>
      <w:r w:rsidR="00C84F22">
        <w:rPr>
          <w:b/>
          <w:bCs/>
          <w:color w:val="000000"/>
          <w:sz w:val="20"/>
          <w:szCs w:val="20"/>
        </w:rPr>
        <w:t>AND RAJEEV DAS</w:t>
      </w:r>
      <w:r w:rsidR="00C84F22" w:rsidRPr="00C84F22">
        <w:rPr>
          <w:b/>
          <w:bCs/>
          <w:color w:val="000000"/>
          <w:sz w:val="20"/>
          <w:szCs w:val="20"/>
        </w:rPr>
        <w:t xml:space="preserve"> </w:t>
      </w:r>
      <w:r>
        <w:rPr>
          <w:b/>
          <w:bCs/>
          <w:color w:val="000000"/>
          <w:sz w:val="20"/>
          <w:szCs w:val="20"/>
        </w:rPr>
        <w:t>AS CLASS I</w:t>
      </w:r>
      <w:r w:rsidR="00B70982">
        <w:rPr>
          <w:b/>
          <w:bCs/>
          <w:color w:val="000000"/>
          <w:sz w:val="20"/>
          <w:szCs w:val="20"/>
        </w:rPr>
        <w:t>I</w:t>
      </w:r>
      <w:r>
        <w:rPr>
          <w:b/>
          <w:bCs/>
          <w:color w:val="000000"/>
          <w:sz w:val="20"/>
          <w:szCs w:val="20"/>
        </w:rPr>
        <w:t xml:space="preserve"> DIRECTOR</w:t>
      </w:r>
      <w:r w:rsidR="00B70982">
        <w:rPr>
          <w:b/>
          <w:bCs/>
          <w:color w:val="000000"/>
          <w:sz w:val="20"/>
          <w:szCs w:val="20"/>
        </w:rPr>
        <w:t>S</w:t>
      </w:r>
      <w:r>
        <w:rPr>
          <w:b/>
          <w:bCs/>
          <w:color w:val="000000"/>
          <w:sz w:val="20"/>
          <w:szCs w:val="20"/>
        </w:rPr>
        <w:t xml:space="preserve"> OF THE FUND.  ANY SIGNED BUT UNMARKED PROXIES WILL BE SO VOTED “FOR” THE ELECTION OF </w:t>
      </w:r>
      <w:r w:rsidR="00142DBC">
        <w:rPr>
          <w:b/>
          <w:bCs/>
          <w:color w:val="000000"/>
          <w:sz w:val="20"/>
          <w:szCs w:val="20"/>
        </w:rPr>
        <w:t xml:space="preserve">EACH OF </w:t>
      </w:r>
      <w:r>
        <w:rPr>
          <w:b/>
          <w:bCs/>
          <w:color w:val="000000"/>
          <w:sz w:val="20"/>
          <w:szCs w:val="20"/>
        </w:rPr>
        <w:t>THE NOMINEE</w:t>
      </w:r>
      <w:r w:rsidR="00B70982">
        <w:rPr>
          <w:b/>
          <w:bCs/>
          <w:color w:val="000000"/>
          <w:sz w:val="20"/>
          <w:szCs w:val="20"/>
        </w:rPr>
        <w:t>S</w:t>
      </w:r>
      <w:r>
        <w:rPr>
          <w:b/>
          <w:bCs/>
          <w:color w:val="000000"/>
          <w:sz w:val="20"/>
          <w:szCs w:val="20"/>
        </w:rPr>
        <w:t>.</w:t>
      </w:r>
      <w:r>
        <w:rPr>
          <w:color w:val="000000"/>
          <w:sz w:val="20"/>
          <w:szCs w:val="20"/>
        </w:rPr>
        <w:t> </w:t>
      </w:r>
    </w:p>
    <w:p w14:paraId="4DE8012C" w14:textId="77777777" w:rsidR="00272B72" w:rsidRDefault="00272B72" w:rsidP="00272B72">
      <w:pPr>
        <w:jc w:val="center"/>
        <w:rPr>
          <w:color w:val="000000"/>
          <w:sz w:val="20"/>
          <w:szCs w:val="20"/>
        </w:rPr>
        <w:sectPr w:rsidR="00272B72" w:rsidSect="0024462B">
          <w:pgSz w:w="12240" w:h="15840"/>
          <w:pgMar w:top="1440" w:right="1440" w:bottom="1440" w:left="1440" w:header="720" w:footer="720" w:gutter="0"/>
          <w:cols w:space="720"/>
        </w:sectPr>
      </w:pPr>
      <w:r>
        <w:rPr>
          <w:color w:val="000000"/>
          <w:sz w:val="20"/>
          <w:szCs w:val="20"/>
        </w:rPr>
        <w:t> </w:t>
      </w:r>
    </w:p>
    <w:p w14:paraId="5881C216" w14:textId="77777777" w:rsidR="00272B72" w:rsidRDefault="00272B72" w:rsidP="00272B72">
      <w:pPr>
        <w:jc w:val="center"/>
        <w:rPr>
          <w:b/>
          <w:bCs/>
          <w:color w:val="000000"/>
          <w:sz w:val="28"/>
          <w:szCs w:val="28"/>
        </w:rPr>
      </w:pPr>
      <w:r w:rsidRPr="00D0159D">
        <w:rPr>
          <w:b/>
          <w:bCs/>
          <w:color w:val="000000"/>
          <w:sz w:val="28"/>
          <w:szCs w:val="28"/>
        </w:rPr>
        <w:t>Additional Information about the Board of Directors</w:t>
      </w:r>
    </w:p>
    <w:p w14:paraId="04FF9C50" w14:textId="77777777" w:rsidR="00272B72" w:rsidRDefault="00272B72" w:rsidP="00272B72"/>
    <w:p w14:paraId="5D1C6621" w14:textId="77777777" w:rsidR="00272B72" w:rsidRDefault="00272B72" w:rsidP="00272B72">
      <w:pPr>
        <w:rPr>
          <w:b/>
          <w:bCs/>
          <w:color w:val="000000"/>
          <w:sz w:val="20"/>
          <w:szCs w:val="20"/>
        </w:rPr>
      </w:pPr>
      <w:r>
        <w:rPr>
          <w:b/>
          <w:bCs/>
          <w:color w:val="000000"/>
          <w:sz w:val="20"/>
          <w:szCs w:val="20"/>
        </w:rPr>
        <w:t xml:space="preserve">Board Meetings and Committees. </w:t>
      </w:r>
    </w:p>
    <w:p w14:paraId="2586DB41" w14:textId="77777777" w:rsidR="0008636F" w:rsidRDefault="0008636F" w:rsidP="00272B72"/>
    <w:p w14:paraId="4196093B" w14:textId="77777777" w:rsidR="00272B72" w:rsidRPr="002C299D" w:rsidRDefault="00272B72" w:rsidP="00272B72">
      <w:pPr>
        <w:ind w:firstLine="720"/>
        <w:rPr>
          <w:color w:val="000000"/>
          <w:sz w:val="20"/>
          <w:szCs w:val="20"/>
        </w:rPr>
      </w:pPr>
      <w:r>
        <w:rPr>
          <w:color w:val="000000"/>
          <w:sz w:val="20"/>
          <w:szCs w:val="20"/>
        </w:rPr>
        <w:t>During the fiscal year ended July 31, 20</w:t>
      </w:r>
      <w:r w:rsidR="005B524D">
        <w:rPr>
          <w:color w:val="000000"/>
          <w:sz w:val="20"/>
          <w:szCs w:val="20"/>
        </w:rPr>
        <w:t>2</w:t>
      </w:r>
      <w:r w:rsidR="007E33C7">
        <w:rPr>
          <w:color w:val="000000"/>
          <w:sz w:val="20"/>
          <w:szCs w:val="20"/>
        </w:rPr>
        <w:t>1</w:t>
      </w:r>
      <w:r>
        <w:rPr>
          <w:color w:val="000000"/>
          <w:sz w:val="20"/>
          <w:szCs w:val="20"/>
        </w:rPr>
        <w:t>, each Director and nominee for Director attended, in person or by telephone</w:t>
      </w:r>
      <w:r w:rsidRPr="00BC0854">
        <w:rPr>
          <w:color w:val="000000"/>
          <w:sz w:val="20"/>
          <w:szCs w:val="20"/>
        </w:rPr>
        <w:t>, at least seventy-five (75%) percent</w:t>
      </w:r>
      <w:r>
        <w:rPr>
          <w:color w:val="000000"/>
          <w:sz w:val="20"/>
          <w:szCs w:val="20"/>
        </w:rPr>
        <w:t xml:space="preserve"> of all meetings of the Board (including regularly scheduled and special meetings) and of the Committees of which he is a member, held since his respective election.  </w:t>
      </w:r>
    </w:p>
    <w:p w14:paraId="33ECF440" w14:textId="77777777" w:rsidR="00272B72" w:rsidRDefault="00272B72" w:rsidP="00272B72">
      <w:pPr>
        <w:ind w:firstLine="720"/>
      </w:pPr>
    </w:p>
    <w:p w14:paraId="24631098" w14:textId="77777777" w:rsidR="00272B72" w:rsidRDefault="00272B72" w:rsidP="00272B72">
      <w:pPr>
        <w:ind w:firstLine="720"/>
        <w:rPr>
          <w:b/>
          <w:bCs/>
          <w:color w:val="000000"/>
          <w:sz w:val="20"/>
          <w:szCs w:val="20"/>
        </w:rPr>
      </w:pPr>
      <w:r>
        <w:rPr>
          <w:b/>
          <w:bCs/>
          <w:color w:val="000000"/>
          <w:sz w:val="20"/>
          <w:szCs w:val="20"/>
        </w:rPr>
        <w:t>Audit Committee.</w:t>
      </w:r>
      <w:r>
        <w:rPr>
          <w:color w:val="000000"/>
          <w:sz w:val="20"/>
          <w:szCs w:val="20"/>
        </w:rPr>
        <w:t>  The Board has established an Audit Committee that acts pursuant to a written charter and whose responsibilities are generally: (i) to oversee the accounting and financial reporting processes of the Fund and its internal control over financial reporting; (ii) to oversee the quality and integrity of the Fund’s financial statements and the independent audit thereof; and (iii) to approve, prior to the engagement of, the Fund’s independent auditors and, in connection therewith, to review and evaluate the qualifications, independence and performance of the Fund’s independent auditors.</w:t>
      </w:r>
    </w:p>
    <w:p w14:paraId="07806CCA" w14:textId="77777777" w:rsidR="00272B72" w:rsidRDefault="00272B72" w:rsidP="00272B72"/>
    <w:p w14:paraId="64DA457E" w14:textId="77777777" w:rsidR="00272B72" w:rsidRDefault="00272B72" w:rsidP="00272B72">
      <w:pPr>
        <w:ind w:firstLine="720"/>
        <w:rPr>
          <w:color w:val="000000"/>
          <w:sz w:val="20"/>
          <w:szCs w:val="20"/>
        </w:rPr>
      </w:pPr>
      <w:r>
        <w:rPr>
          <w:color w:val="000000"/>
          <w:sz w:val="20"/>
          <w:szCs w:val="20"/>
        </w:rPr>
        <w:t>Although the Audit Committee is expected to take a detached and questioning approach to the matters that come before it, the review of the Fund’s financial statements by the Audit Committee is not an audit, nor does the Audit Committee’s review substitute for the responsibilities of the Fund’s management for preparing, or the independent auditors for auditing, the Fund’s financial statements.  Members of the Audit Committee are not full-time employees of the Fund and, in serving on the Audit Committee, are not, and do not hold themselves out to be, acting as accountants or auditors.  As such, it is not the duty or responsibility of the Audit Committee or its members to conduct “field work” or other types of auditing or accounting reviews.  In discharging their duties, the members of the Audit Committee are entitled to rely on information, opinions, reports, or statements, including financial statements and other financial data, if prepared or presented by: (1) one or more officers of the Fund whom such Director reasonably believes to be reliable and competent in the matters presented; (2) legal counsel, public accountants, or other persons as to matters the Director reasonably believes are within the person’s professional or expert competence; or (3) a Board committee of which the Director is not a member.</w:t>
      </w:r>
    </w:p>
    <w:p w14:paraId="24A8D0E3" w14:textId="77777777" w:rsidR="00272B72" w:rsidRDefault="00272B72" w:rsidP="00272B72"/>
    <w:p w14:paraId="7B624D55" w14:textId="77777777" w:rsidR="00272B72" w:rsidRDefault="00272B72" w:rsidP="00272B72">
      <w:pPr>
        <w:ind w:firstLine="720"/>
        <w:rPr>
          <w:color w:val="000000"/>
          <w:sz w:val="20"/>
          <w:szCs w:val="20"/>
        </w:rPr>
      </w:pPr>
      <w:r>
        <w:rPr>
          <w:color w:val="000000"/>
          <w:sz w:val="20"/>
          <w:szCs w:val="20"/>
        </w:rPr>
        <w:t>The current members of the Audit Committee are Messrs. Abraham, Das, Goldstein and Goodstein, each of whom is an Independent Director.  None of the members of the Audit Committee has any relationship to the Fund that may interfere with the exercise of his independence from management of the Fund, and each is independent as defined under the listing standards of the New York Stock Exchange (“NYSE”) applicable to closed-end funds.  During the fiscal year ended July 31, 20</w:t>
      </w:r>
      <w:r w:rsidR="005B524D">
        <w:rPr>
          <w:color w:val="000000"/>
          <w:sz w:val="20"/>
          <w:szCs w:val="20"/>
        </w:rPr>
        <w:t>2</w:t>
      </w:r>
      <w:r w:rsidR="007E33C7">
        <w:rPr>
          <w:color w:val="000000"/>
          <w:sz w:val="20"/>
          <w:szCs w:val="20"/>
        </w:rPr>
        <w:t>1</w:t>
      </w:r>
      <w:r>
        <w:rPr>
          <w:color w:val="000000"/>
          <w:sz w:val="20"/>
          <w:szCs w:val="20"/>
        </w:rPr>
        <w:t xml:space="preserve">, the Audit Committee met </w:t>
      </w:r>
      <w:r w:rsidRPr="00BC0854">
        <w:rPr>
          <w:color w:val="000000"/>
          <w:sz w:val="20"/>
          <w:szCs w:val="20"/>
        </w:rPr>
        <w:t xml:space="preserve">two </w:t>
      </w:r>
      <w:r>
        <w:rPr>
          <w:color w:val="000000"/>
          <w:sz w:val="20"/>
          <w:szCs w:val="20"/>
        </w:rPr>
        <w:t>times.</w:t>
      </w:r>
    </w:p>
    <w:p w14:paraId="053DB0EA" w14:textId="77777777" w:rsidR="00272B72" w:rsidRDefault="00272B72" w:rsidP="00272B72"/>
    <w:p w14:paraId="2AB8BE60" w14:textId="77777777" w:rsidR="00272B72" w:rsidRDefault="00272B72" w:rsidP="00272B72">
      <w:pPr>
        <w:ind w:firstLine="720"/>
        <w:rPr>
          <w:b/>
          <w:bCs/>
          <w:color w:val="000000"/>
          <w:sz w:val="20"/>
          <w:szCs w:val="20"/>
        </w:rPr>
      </w:pPr>
      <w:r>
        <w:rPr>
          <w:b/>
          <w:bCs/>
          <w:color w:val="000000"/>
          <w:sz w:val="20"/>
          <w:szCs w:val="20"/>
        </w:rPr>
        <w:t>Nominating Committee.</w:t>
      </w:r>
      <w:r>
        <w:rPr>
          <w:color w:val="000000"/>
          <w:sz w:val="20"/>
          <w:szCs w:val="20"/>
        </w:rPr>
        <w:t>  The Board has established a Nominating Committee whose responsibilities are generally to seek and review candidates for consideration as nominees for Directors as is from time to time considered necessary or appropriate.</w:t>
      </w:r>
    </w:p>
    <w:p w14:paraId="0C6C39A7" w14:textId="77777777" w:rsidR="00272B72" w:rsidRDefault="00272B72" w:rsidP="00272B72">
      <w:pPr>
        <w:rPr>
          <w:color w:val="000000"/>
          <w:sz w:val="20"/>
          <w:szCs w:val="20"/>
        </w:rPr>
      </w:pPr>
      <w:r>
        <w:rPr>
          <w:color w:val="000000"/>
          <w:sz w:val="20"/>
          <w:szCs w:val="20"/>
        </w:rPr>
        <w:t> </w:t>
      </w:r>
    </w:p>
    <w:p w14:paraId="2EEC67CD" w14:textId="77777777" w:rsidR="00272B72" w:rsidRDefault="00272B72" w:rsidP="00272B72">
      <w:pPr>
        <w:ind w:firstLine="720"/>
        <w:rPr>
          <w:color w:val="000000"/>
          <w:sz w:val="20"/>
          <w:szCs w:val="20"/>
        </w:rPr>
      </w:pPr>
      <w:r>
        <w:rPr>
          <w:color w:val="000000"/>
          <w:sz w:val="20"/>
          <w:szCs w:val="20"/>
        </w:rPr>
        <w:t>The current members of the Nominating Committee are Messrs. Abraham, Das, Goldstein</w:t>
      </w:r>
      <w:r w:rsidR="00F53B59">
        <w:rPr>
          <w:color w:val="000000"/>
          <w:sz w:val="20"/>
          <w:szCs w:val="20"/>
        </w:rPr>
        <w:t>, Goodstein</w:t>
      </w:r>
      <w:r>
        <w:rPr>
          <w:color w:val="000000"/>
          <w:sz w:val="20"/>
          <w:szCs w:val="20"/>
        </w:rPr>
        <w:t xml:space="preserve"> and </w:t>
      </w:r>
      <w:r w:rsidR="00F53B59">
        <w:rPr>
          <w:color w:val="000000"/>
          <w:sz w:val="20"/>
          <w:szCs w:val="20"/>
        </w:rPr>
        <w:t>Hellerman</w:t>
      </w:r>
      <w:r>
        <w:rPr>
          <w:color w:val="000000"/>
          <w:sz w:val="20"/>
          <w:szCs w:val="20"/>
        </w:rPr>
        <w:t>.  None of the members is an “interested person” within the meaning of the 1940 Act, and each is independent as defined under listing standards of the NYSE applicable to closed-end funds.  During the fiscal year ended July 31, 20</w:t>
      </w:r>
      <w:r w:rsidR="005B524D">
        <w:rPr>
          <w:color w:val="000000"/>
          <w:sz w:val="20"/>
          <w:szCs w:val="20"/>
        </w:rPr>
        <w:t>2</w:t>
      </w:r>
      <w:r w:rsidR="007E33C7">
        <w:rPr>
          <w:color w:val="000000"/>
          <w:sz w:val="20"/>
          <w:szCs w:val="20"/>
        </w:rPr>
        <w:t>1</w:t>
      </w:r>
      <w:r>
        <w:rPr>
          <w:color w:val="000000"/>
          <w:sz w:val="20"/>
          <w:szCs w:val="20"/>
        </w:rPr>
        <w:t xml:space="preserve">, the Nominating Committee met </w:t>
      </w:r>
      <w:r w:rsidRPr="00BC0854">
        <w:rPr>
          <w:color w:val="000000"/>
          <w:sz w:val="20"/>
          <w:szCs w:val="20"/>
        </w:rPr>
        <w:t xml:space="preserve">one </w:t>
      </w:r>
      <w:r>
        <w:rPr>
          <w:color w:val="000000"/>
          <w:sz w:val="20"/>
          <w:szCs w:val="20"/>
        </w:rPr>
        <w:t>time. </w:t>
      </w:r>
    </w:p>
    <w:p w14:paraId="3E56FCCA" w14:textId="77777777" w:rsidR="00272B72" w:rsidRDefault="00272B72" w:rsidP="00272B72">
      <w:pPr>
        <w:rPr>
          <w:color w:val="000000"/>
          <w:sz w:val="20"/>
          <w:szCs w:val="20"/>
        </w:rPr>
      </w:pPr>
      <w:r>
        <w:rPr>
          <w:color w:val="000000"/>
          <w:sz w:val="20"/>
          <w:szCs w:val="20"/>
        </w:rPr>
        <w:t> </w:t>
      </w:r>
    </w:p>
    <w:p w14:paraId="2A2C98A4" w14:textId="77777777" w:rsidR="003F1581" w:rsidRDefault="003F1581" w:rsidP="00272B72">
      <w:pPr>
        <w:ind w:firstLine="720"/>
        <w:rPr>
          <w:color w:val="000000"/>
          <w:sz w:val="20"/>
          <w:szCs w:val="20"/>
        </w:rPr>
      </w:pPr>
    </w:p>
    <w:p w14:paraId="0BE89B75" w14:textId="77777777" w:rsidR="003F1581" w:rsidRDefault="003F1581" w:rsidP="00272B72">
      <w:pPr>
        <w:ind w:firstLine="720"/>
        <w:rPr>
          <w:color w:val="000000"/>
          <w:sz w:val="20"/>
          <w:szCs w:val="20"/>
        </w:rPr>
      </w:pPr>
    </w:p>
    <w:p w14:paraId="75A07CBE" w14:textId="77777777" w:rsidR="003F1581" w:rsidRDefault="003F1581" w:rsidP="00272B72">
      <w:pPr>
        <w:ind w:firstLine="720"/>
        <w:rPr>
          <w:color w:val="000000"/>
          <w:sz w:val="20"/>
          <w:szCs w:val="20"/>
        </w:rPr>
      </w:pPr>
    </w:p>
    <w:p w14:paraId="28DE696E" w14:textId="77777777" w:rsidR="003F1581" w:rsidRDefault="003F1581" w:rsidP="00272B72">
      <w:pPr>
        <w:ind w:firstLine="720"/>
        <w:rPr>
          <w:color w:val="000000"/>
          <w:sz w:val="20"/>
          <w:szCs w:val="20"/>
        </w:rPr>
      </w:pPr>
    </w:p>
    <w:p w14:paraId="777F63B8" w14:textId="77777777" w:rsidR="003F1581" w:rsidRDefault="003F1581" w:rsidP="00272B72">
      <w:pPr>
        <w:ind w:firstLine="720"/>
        <w:rPr>
          <w:color w:val="000000"/>
          <w:sz w:val="20"/>
          <w:szCs w:val="20"/>
        </w:rPr>
      </w:pPr>
    </w:p>
    <w:p w14:paraId="6D2183F9" w14:textId="77777777" w:rsidR="003F1581" w:rsidRDefault="003F1581" w:rsidP="00272B72">
      <w:pPr>
        <w:ind w:firstLine="720"/>
        <w:rPr>
          <w:color w:val="000000"/>
          <w:sz w:val="20"/>
          <w:szCs w:val="20"/>
        </w:rPr>
      </w:pPr>
    </w:p>
    <w:p w14:paraId="39D0EAA8" w14:textId="77777777" w:rsidR="003F1581" w:rsidRDefault="003F1581" w:rsidP="00272B72">
      <w:pPr>
        <w:ind w:firstLine="720"/>
        <w:rPr>
          <w:color w:val="000000"/>
          <w:sz w:val="20"/>
          <w:szCs w:val="20"/>
        </w:rPr>
      </w:pPr>
    </w:p>
    <w:p w14:paraId="1EC70AF8" w14:textId="77777777" w:rsidR="003F1581" w:rsidRDefault="003F1581" w:rsidP="00272B72">
      <w:pPr>
        <w:ind w:firstLine="720"/>
        <w:rPr>
          <w:color w:val="000000"/>
          <w:sz w:val="20"/>
          <w:szCs w:val="20"/>
        </w:rPr>
      </w:pPr>
    </w:p>
    <w:p w14:paraId="54FCA110" w14:textId="77777777" w:rsidR="003F1581" w:rsidRDefault="003F1581" w:rsidP="00272B72">
      <w:pPr>
        <w:ind w:firstLine="720"/>
        <w:rPr>
          <w:color w:val="000000"/>
          <w:sz w:val="20"/>
          <w:szCs w:val="20"/>
        </w:rPr>
      </w:pPr>
    </w:p>
    <w:p w14:paraId="7ABBBBE6" w14:textId="77777777" w:rsidR="003F1581" w:rsidRDefault="003F1581" w:rsidP="00272B72">
      <w:pPr>
        <w:ind w:firstLine="720"/>
        <w:rPr>
          <w:color w:val="000000"/>
          <w:sz w:val="20"/>
          <w:szCs w:val="20"/>
        </w:rPr>
      </w:pPr>
    </w:p>
    <w:p w14:paraId="0F2465A3" w14:textId="77777777" w:rsidR="003F1581" w:rsidRDefault="003F1581" w:rsidP="00272B72">
      <w:pPr>
        <w:ind w:firstLine="720"/>
        <w:rPr>
          <w:color w:val="000000"/>
          <w:sz w:val="20"/>
          <w:szCs w:val="20"/>
        </w:rPr>
      </w:pPr>
    </w:p>
    <w:p w14:paraId="025BD418" w14:textId="77777777" w:rsidR="00272B72" w:rsidRDefault="00272B72" w:rsidP="00272B72">
      <w:pPr>
        <w:ind w:firstLine="720"/>
        <w:rPr>
          <w:color w:val="000000"/>
          <w:sz w:val="20"/>
          <w:szCs w:val="20"/>
        </w:rPr>
      </w:pPr>
      <w:r>
        <w:rPr>
          <w:color w:val="000000"/>
          <w:sz w:val="20"/>
          <w:szCs w:val="20"/>
        </w:rPr>
        <w:t>In nominating candidates, the Nominating Committee believes that no specific qualifications or disqualifications are controlling or paramount or that each candidate must possess specific qualities or skills.  In identifying and evaluating nominees for Director, the Nominating Committee takes into consideration such factors as it deems appropriate.  These factors may include: (i) whether or not such person is an “interested person” as defined in the 1940 Act, meets the independence and experience requirements of the NYSE applicable to closed-end funds and is otherwise qualified under applicable laws and regulations to serve as a member of the Board; (ii) whether or not such person has any relationships that might impair his or her independence, such as any business, financial or family relationships with Fund management, the Adviser or other service providers or their affiliates; (iii) whether or not such person is willing to serve, and willing and able to commit the time necessary for the performance of the duties of a Board member; (iv) such person’s judgment, skill, diversity and experience with investment companies and other organizations of comparable purpose, complexity and size and subject to similar legal restrictions and oversight; (v) the interplay of such person’s experience with the experience of other Board members; and (vi) the extent to which such person would be a desirable addition to the Board and any committees thereof.</w:t>
      </w:r>
    </w:p>
    <w:p w14:paraId="17E440D6" w14:textId="77777777" w:rsidR="00272B72" w:rsidRDefault="00272B72" w:rsidP="00272B72">
      <w:pPr>
        <w:ind w:firstLine="720"/>
        <w:rPr>
          <w:color w:val="000000"/>
          <w:sz w:val="20"/>
          <w:szCs w:val="20"/>
        </w:rPr>
      </w:pPr>
      <w:r>
        <w:rPr>
          <w:color w:val="000000"/>
          <w:sz w:val="20"/>
          <w:szCs w:val="20"/>
        </w:rPr>
        <w:t> It is the policy of the Nominating Committee to consider nominees recommended by Stockholders and so long as the Stockholders properly submit their recommendations in accordance with the requirements contained in the section entitled “Stockholder Proposals” below.</w:t>
      </w:r>
    </w:p>
    <w:p w14:paraId="2A981A5A" w14:textId="77777777" w:rsidR="00272B72" w:rsidRDefault="00272B72" w:rsidP="00272B72"/>
    <w:p w14:paraId="2837B98D" w14:textId="77777777" w:rsidR="00272B72" w:rsidRDefault="00272B72" w:rsidP="00272B72">
      <w:pPr>
        <w:ind w:firstLine="720"/>
        <w:rPr>
          <w:color w:val="000000"/>
          <w:sz w:val="20"/>
          <w:szCs w:val="20"/>
        </w:rPr>
        <w:sectPr w:rsidR="00272B72">
          <w:pgSz w:w="12240" w:h="15840"/>
          <w:pgMar w:top="1440" w:right="1440" w:bottom="1440" w:left="1440" w:header="720" w:footer="720" w:gutter="0"/>
          <w:cols w:space="720"/>
        </w:sectPr>
      </w:pPr>
      <w:r>
        <w:rPr>
          <w:b/>
          <w:bCs/>
          <w:color w:val="000000"/>
          <w:sz w:val="20"/>
          <w:szCs w:val="20"/>
        </w:rPr>
        <w:t>Valuation Committee.  </w:t>
      </w:r>
      <w:r>
        <w:rPr>
          <w:color w:val="000000"/>
          <w:sz w:val="20"/>
          <w:szCs w:val="20"/>
        </w:rPr>
        <w:t xml:space="preserve">The Board has also established a Valuation Committee.  Its purpose is to (i) review all monthly reports and any other interim reports regarding the valuation of securities in the Fund’s portfolio, and (ii) review and approve the valuation of all fair valued securities. This review shall include a review and discussion of an updated fair valuation summary with appropriate levels of representatives of the Adviser’s management.  The Valuation Committee consists </w:t>
      </w:r>
      <w:r w:rsidRPr="00BC0854">
        <w:rPr>
          <w:color w:val="000000"/>
          <w:sz w:val="20"/>
          <w:szCs w:val="20"/>
        </w:rPr>
        <w:t>of Messrs. Abraham, Das, Goldstein and Goodstein</w:t>
      </w:r>
      <w:r w:rsidR="00866AAB">
        <w:rPr>
          <w:color w:val="000000"/>
          <w:sz w:val="20"/>
          <w:szCs w:val="20"/>
        </w:rPr>
        <w:t>, each of whom is an Independent Director</w:t>
      </w:r>
      <w:r w:rsidRPr="00BC0854">
        <w:rPr>
          <w:color w:val="000000"/>
          <w:sz w:val="20"/>
          <w:szCs w:val="20"/>
        </w:rPr>
        <w:t xml:space="preserve">.  Although the Valuation Committee did not meet during the fiscal year ended July 31, </w:t>
      </w:r>
      <w:r w:rsidR="00F53B59" w:rsidRPr="00BC0854">
        <w:rPr>
          <w:color w:val="000000"/>
          <w:sz w:val="20"/>
          <w:szCs w:val="20"/>
        </w:rPr>
        <w:t>20</w:t>
      </w:r>
      <w:r w:rsidR="00F53B59">
        <w:rPr>
          <w:color w:val="000000"/>
          <w:sz w:val="20"/>
          <w:szCs w:val="20"/>
        </w:rPr>
        <w:t>2</w:t>
      </w:r>
      <w:r w:rsidR="007E33C7">
        <w:rPr>
          <w:color w:val="000000"/>
          <w:sz w:val="20"/>
          <w:szCs w:val="20"/>
        </w:rPr>
        <w:t>1</w:t>
      </w:r>
      <w:r w:rsidRPr="00BC0854">
        <w:rPr>
          <w:color w:val="000000"/>
          <w:sz w:val="20"/>
          <w:szCs w:val="20"/>
        </w:rPr>
        <w:t>, the Valuation Committee took action to ratify all fair value securities</w:t>
      </w:r>
      <w:r w:rsidRPr="005818D2">
        <w:rPr>
          <w:color w:val="000000"/>
          <w:sz w:val="20"/>
          <w:szCs w:val="20"/>
        </w:rPr>
        <w:t xml:space="preserve"> at each quarterly Board meeting.</w:t>
      </w:r>
    </w:p>
    <w:tbl>
      <w:tblPr>
        <w:tblW w:w="5000" w:type="pct"/>
        <w:tblCellMar>
          <w:left w:w="0" w:type="dxa"/>
          <w:right w:w="0" w:type="dxa"/>
        </w:tblCellMar>
        <w:tblLook w:val="04A0" w:firstRow="1" w:lastRow="0" w:firstColumn="1" w:lastColumn="0" w:noHBand="0" w:noVBand="1"/>
      </w:tblPr>
      <w:tblGrid>
        <w:gridCol w:w="9360"/>
      </w:tblGrid>
      <w:tr w:rsidR="00272B72" w14:paraId="3CE26B4F" w14:textId="77777777" w:rsidTr="00483632">
        <w:tc>
          <w:tcPr>
            <w:tcW w:w="5000" w:type="pct"/>
            <w:tcBorders>
              <w:top w:val="nil"/>
              <w:left w:val="nil"/>
              <w:bottom w:val="nil"/>
              <w:right w:val="nil"/>
            </w:tcBorders>
            <w:tcMar>
              <w:top w:w="0" w:type="dxa"/>
              <w:left w:w="0" w:type="dxa"/>
              <w:bottom w:w="0" w:type="dxa"/>
              <w:right w:w="0" w:type="dxa"/>
            </w:tcMar>
          </w:tcPr>
          <w:p w14:paraId="7CD61B4E" w14:textId="77777777" w:rsidR="00272B72" w:rsidRDefault="00272B72" w:rsidP="00483632">
            <w:pPr>
              <w:jc w:val="center"/>
              <w:rPr>
                <w:b/>
                <w:bCs/>
                <w:color w:val="000000"/>
                <w:sz w:val="20"/>
                <w:szCs w:val="20"/>
              </w:rPr>
            </w:pPr>
            <w:r>
              <w:rPr>
                <w:color w:val="000000"/>
                <w:sz w:val="20"/>
                <w:szCs w:val="20"/>
              </w:rPr>
              <w:t> </w:t>
            </w:r>
            <w:r w:rsidRPr="00D0159D">
              <w:rPr>
                <w:b/>
                <w:bCs/>
                <w:color w:val="000000"/>
                <w:sz w:val="20"/>
                <w:szCs w:val="20"/>
              </w:rPr>
              <w:t>Information Concerning the Fund’s Independent Registered Public Accounting Firm</w:t>
            </w:r>
          </w:p>
        </w:tc>
      </w:tr>
    </w:tbl>
    <w:p w14:paraId="553B85CC" w14:textId="77777777" w:rsidR="00272B72" w:rsidRDefault="00272B72" w:rsidP="00272B72">
      <w:pPr>
        <w:rPr>
          <w:color w:val="000000"/>
          <w:sz w:val="20"/>
          <w:szCs w:val="20"/>
        </w:rPr>
      </w:pPr>
      <w:r>
        <w:rPr>
          <w:color w:val="000000"/>
          <w:sz w:val="20"/>
          <w:szCs w:val="20"/>
        </w:rPr>
        <w:t> </w:t>
      </w:r>
    </w:p>
    <w:p w14:paraId="6788C39D" w14:textId="77777777" w:rsidR="00272B72" w:rsidRDefault="00272B72" w:rsidP="00272B72">
      <w:pPr>
        <w:ind w:firstLine="720"/>
        <w:rPr>
          <w:color w:val="000000"/>
          <w:sz w:val="20"/>
          <w:szCs w:val="20"/>
        </w:rPr>
      </w:pPr>
      <w:r>
        <w:rPr>
          <w:color w:val="000000"/>
          <w:sz w:val="20"/>
          <w:szCs w:val="20"/>
        </w:rPr>
        <w:t>Tait, Weller &amp; Baker LLP (“Tait Weller”) audited the Fund’s financial statements for the fiscal year ended July 31, 20</w:t>
      </w:r>
      <w:r w:rsidR="005B524D">
        <w:rPr>
          <w:color w:val="000000"/>
          <w:sz w:val="20"/>
          <w:szCs w:val="20"/>
        </w:rPr>
        <w:t>2</w:t>
      </w:r>
      <w:r w:rsidR="007E33C7">
        <w:rPr>
          <w:color w:val="000000"/>
          <w:sz w:val="20"/>
          <w:szCs w:val="20"/>
        </w:rPr>
        <w:t>1</w:t>
      </w:r>
      <w:r>
        <w:rPr>
          <w:color w:val="000000"/>
          <w:sz w:val="20"/>
          <w:szCs w:val="20"/>
        </w:rPr>
        <w:t xml:space="preserve"> and has been selected as the Fund’s independent registered public accounting firm for the fiscal year ending July 31, 202</w:t>
      </w:r>
      <w:r w:rsidR="00340D0B">
        <w:rPr>
          <w:color w:val="000000"/>
          <w:sz w:val="20"/>
          <w:szCs w:val="20"/>
        </w:rPr>
        <w:t>2</w:t>
      </w:r>
      <w:r>
        <w:rPr>
          <w:color w:val="000000"/>
          <w:sz w:val="20"/>
          <w:szCs w:val="20"/>
        </w:rPr>
        <w:t>.</w:t>
      </w:r>
    </w:p>
    <w:p w14:paraId="04C55C71" w14:textId="77777777" w:rsidR="00272B72" w:rsidRDefault="00272B72" w:rsidP="00272B72"/>
    <w:p w14:paraId="22781EF0" w14:textId="77777777" w:rsidR="00272B72" w:rsidRDefault="00272B72" w:rsidP="00272B72">
      <w:pPr>
        <w:ind w:firstLine="720"/>
        <w:rPr>
          <w:color w:val="000000"/>
          <w:sz w:val="20"/>
          <w:szCs w:val="20"/>
        </w:rPr>
      </w:pPr>
      <w:r>
        <w:rPr>
          <w:color w:val="000000"/>
          <w:sz w:val="20"/>
          <w:szCs w:val="20"/>
        </w:rPr>
        <w:t>It is expected that representatives of Tait Weller will not be present at the Meeting but will be available by telephone should any matter arise at the Meeting requiring their presence.</w:t>
      </w:r>
    </w:p>
    <w:p w14:paraId="7547A664" w14:textId="77777777" w:rsidR="00272B72" w:rsidRDefault="00272B72" w:rsidP="00272B72"/>
    <w:p w14:paraId="58C735ED" w14:textId="77777777" w:rsidR="00272B72" w:rsidRDefault="00272B72" w:rsidP="00272B72">
      <w:pPr>
        <w:ind w:firstLine="720"/>
        <w:rPr>
          <w:b/>
          <w:bCs/>
          <w:color w:val="000000"/>
          <w:sz w:val="20"/>
          <w:szCs w:val="20"/>
        </w:rPr>
      </w:pPr>
      <w:r>
        <w:rPr>
          <w:b/>
          <w:bCs/>
          <w:color w:val="000000"/>
          <w:sz w:val="20"/>
          <w:szCs w:val="20"/>
        </w:rPr>
        <w:t>Fees.  </w:t>
      </w:r>
      <w:r>
        <w:rPr>
          <w:color w:val="000000"/>
          <w:sz w:val="20"/>
          <w:szCs w:val="20"/>
        </w:rPr>
        <w:t xml:space="preserve">The following table sets forth the aggregate fees billed by Tait Weller for the fiscal years ended July 31, </w:t>
      </w:r>
      <w:r w:rsidR="00F53B59">
        <w:rPr>
          <w:color w:val="000000"/>
          <w:sz w:val="20"/>
          <w:szCs w:val="20"/>
        </w:rPr>
        <w:t>202</w:t>
      </w:r>
      <w:r w:rsidR="007E33C7">
        <w:rPr>
          <w:color w:val="000000"/>
          <w:sz w:val="20"/>
          <w:szCs w:val="20"/>
        </w:rPr>
        <w:t>1</w:t>
      </w:r>
      <w:r w:rsidR="00F53B59">
        <w:rPr>
          <w:color w:val="000000"/>
          <w:sz w:val="20"/>
          <w:szCs w:val="20"/>
        </w:rPr>
        <w:t xml:space="preserve"> </w:t>
      </w:r>
      <w:r>
        <w:rPr>
          <w:color w:val="000000"/>
          <w:sz w:val="20"/>
          <w:szCs w:val="20"/>
        </w:rPr>
        <w:t xml:space="preserve">and July 31, </w:t>
      </w:r>
      <w:r w:rsidR="00F53B59">
        <w:rPr>
          <w:color w:val="000000"/>
          <w:sz w:val="20"/>
          <w:szCs w:val="20"/>
        </w:rPr>
        <w:t>20</w:t>
      </w:r>
      <w:r w:rsidR="007E33C7">
        <w:rPr>
          <w:color w:val="000000"/>
          <w:sz w:val="20"/>
          <w:szCs w:val="20"/>
        </w:rPr>
        <w:t>20</w:t>
      </w:r>
      <w:r w:rsidR="00F53B59">
        <w:rPr>
          <w:color w:val="000000"/>
          <w:sz w:val="20"/>
          <w:szCs w:val="20"/>
        </w:rPr>
        <w:t xml:space="preserve"> </w:t>
      </w:r>
      <w:r>
        <w:rPr>
          <w:color w:val="000000"/>
          <w:sz w:val="20"/>
          <w:szCs w:val="20"/>
        </w:rPr>
        <w:t>for professional services rendered to the Fund.</w:t>
      </w:r>
    </w:p>
    <w:p w14:paraId="6D6C98A4" w14:textId="77777777" w:rsidR="00272B72" w:rsidRDefault="00272B72" w:rsidP="00272B72"/>
    <w:tbl>
      <w:tblPr>
        <w:tblW w:w="3000" w:type="pct"/>
        <w:jc w:val="center"/>
        <w:tblCellMar>
          <w:top w:w="30" w:type="dxa"/>
          <w:left w:w="30" w:type="dxa"/>
          <w:bottom w:w="30" w:type="dxa"/>
          <w:right w:w="30" w:type="dxa"/>
        </w:tblCellMar>
        <w:tblLook w:val="04A0" w:firstRow="1" w:lastRow="0" w:firstColumn="1" w:lastColumn="0" w:noHBand="0" w:noVBand="1"/>
      </w:tblPr>
      <w:tblGrid>
        <w:gridCol w:w="1546"/>
        <w:gridCol w:w="2026"/>
        <w:gridCol w:w="2026"/>
      </w:tblGrid>
      <w:tr w:rsidR="00272B72" w14:paraId="2BC90092" w14:textId="77777777" w:rsidTr="00483632">
        <w:trPr>
          <w:jc w:val="center"/>
        </w:trPr>
        <w:tc>
          <w:tcPr>
            <w:tcW w:w="1380" w:type="pct"/>
            <w:tcBorders>
              <w:top w:val="single" w:sz="12" w:space="0" w:color="000000"/>
              <w:left w:val="single" w:sz="12" w:space="0" w:color="000000"/>
              <w:bottom w:val="single" w:sz="12" w:space="0" w:color="000000"/>
              <w:right w:val="nil"/>
            </w:tcBorders>
            <w:tcMar>
              <w:top w:w="30" w:type="dxa"/>
              <w:left w:w="30" w:type="dxa"/>
              <w:bottom w:w="30" w:type="dxa"/>
              <w:right w:w="30" w:type="dxa"/>
            </w:tcMar>
          </w:tcPr>
          <w:p w14:paraId="7A28B9B8" w14:textId="77777777" w:rsidR="00272B72" w:rsidRDefault="00272B72" w:rsidP="00483632">
            <w:pPr>
              <w:rPr>
                <w:color w:val="000000"/>
                <w:sz w:val="20"/>
                <w:szCs w:val="20"/>
              </w:rPr>
            </w:pPr>
            <w:r>
              <w:rPr>
                <w:color w:val="000000"/>
                <w:sz w:val="20"/>
                <w:szCs w:val="20"/>
              </w:rPr>
              <w:t> </w:t>
            </w:r>
          </w:p>
        </w:tc>
        <w:tc>
          <w:tcPr>
            <w:tcW w:w="1810" w:type="pct"/>
            <w:tcBorders>
              <w:top w:val="single" w:sz="12" w:space="0" w:color="000000"/>
              <w:left w:val="single" w:sz="12" w:space="0" w:color="000000"/>
              <w:bottom w:val="single" w:sz="12" w:space="0" w:color="000000"/>
              <w:right w:val="nil"/>
            </w:tcBorders>
            <w:tcMar>
              <w:top w:w="30" w:type="dxa"/>
              <w:left w:w="30" w:type="dxa"/>
              <w:bottom w:w="30" w:type="dxa"/>
              <w:right w:w="30" w:type="dxa"/>
            </w:tcMar>
          </w:tcPr>
          <w:p w14:paraId="0769C8A6" w14:textId="77777777" w:rsidR="00272B72" w:rsidRDefault="00272B72" w:rsidP="00483632">
            <w:pPr>
              <w:jc w:val="center"/>
              <w:rPr>
                <w:b/>
                <w:bCs/>
                <w:color w:val="000000"/>
                <w:sz w:val="20"/>
                <w:szCs w:val="20"/>
              </w:rPr>
            </w:pPr>
            <w:r>
              <w:rPr>
                <w:b/>
                <w:bCs/>
                <w:color w:val="000000"/>
                <w:sz w:val="20"/>
                <w:szCs w:val="20"/>
              </w:rPr>
              <w:t>Aggregate Total for</w:t>
            </w:r>
          </w:p>
          <w:p w14:paraId="00434513" w14:textId="77777777" w:rsidR="00272B72" w:rsidRDefault="00272B72" w:rsidP="00483632">
            <w:pPr>
              <w:jc w:val="center"/>
              <w:rPr>
                <w:b/>
                <w:bCs/>
                <w:color w:val="000000"/>
                <w:sz w:val="20"/>
                <w:szCs w:val="20"/>
              </w:rPr>
            </w:pPr>
            <w:r>
              <w:rPr>
                <w:b/>
                <w:bCs/>
                <w:color w:val="000000"/>
                <w:sz w:val="20"/>
                <w:szCs w:val="20"/>
              </w:rPr>
              <w:t xml:space="preserve">Fiscal Year Ended </w:t>
            </w:r>
          </w:p>
          <w:p w14:paraId="2FBDA94B" w14:textId="77777777" w:rsidR="00272B72" w:rsidRDefault="00272B72" w:rsidP="00483632">
            <w:pPr>
              <w:jc w:val="center"/>
              <w:rPr>
                <w:b/>
                <w:bCs/>
                <w:color w:val="000000"/>
                <w:sz w:val="20"/>
                <w:szCs w:val="20"/>
              </w:rPr>
            </w:pPr>
            <w:r>
              <w:rPr>
                <w:b/>
                <w:bCs/>
                <w:color w:val="000000"/>
                <w:sz w:val="20"/>
                <w:szCs w:val="20"/>
              </w:rPr>
              <w:t>July 31, 20</w:t>
            </w:r>
            <w:r w:rsidR="005B524D">
              <w:rPr>
                <w:b/>
                <w:bCs/>
                <w:color w:val="000000"/>
                <w:sz w:val="20"/>
                <w:szCs w:val="20"/>
              </w:rPr>
              <w:t>2</w:t>
            </w:r>
            <w:r w:rsidR="007E33C7">
              <w:rPr>
                <w:b/>
                <w:bCs/>
                <w:color w:val="000000"/>
                <w:sz w:val="20"/>
                <w:szCs w:val="20"/>
              </w:rPr>
              <w:t>1</w:t>
            </w:r>
          </w:p>
        </w:tc>
        <w:tc>
          <w:tcPr>
            <w:tcW w:w="1810" w:type="pct"/>
            <w:tcBorders>
              <w:top w:val="single" w:sz="12" w:space="0" w:color="000000"/>
              <w:left w:val="single" w:sz="12" w:space="0" w:color="000000"/>
              <w:bottom w:val="single" w:sz="12" w:space="0" w:color="000000"/>
              <w:right w:val="single" w:sz="12" w:space="0" w:color="000000"/>
            </w:tcBorders>
            <w:tcMar>
              <w:top w:w="30" w:type="dxa"/>
              <w:left w:w="30" w:type="dxa"/>
              <w:bottom w:w="30" w:type="dxa"/>
              <w:right w:w="30" w:type="dxa"/>
            </w:tcMar>
          </w:tcPr>
          <w:p w14:paraId="1A146F5A" w14:textId="77777777" w:rsidR="00272B72" w:rsidRDefault="00272B72" w:rsidP="00483632">
            <w:pPr>
              <w:jc w:val="center"/>
              <w:rPr>
                <w:b/>
                <w:bCs/>
                <w:color w:val="000000"/>
                <w:sz w:val="20"/>
                <w:szCs w:val="20"/>
              </w:rPr>
            </w:pPr>
            <w:r>
              <w:rPr>
                <w:b/>
                <w:bCs/>
                <w:color w:val="000000"/>
                <w:sz w:val="20"/>
                <w:szCs w:val="20"/>
              </w:rPr>
              <w:t xml:space="preserve">Aggregate Total for </w:t>
            </w:r>
          </w:p>
          <w:p w14:paraId="1D008E0A" w14:textId="77777777" w:rsidR="00272B72" w:rsidRDefault="00272B72" w:rsidP="00483632">
            <w:pPr>
              <w:jc w:val="center"/>
              <w:rPr>
                <w:b/>
                <w:bCs/>
                <w:color w:val="000000"/>
                <w:sz w:val="20"/>
                <w:szCs w:val="20"/>
              </w:rPr>
            </w:pPr>
            <w:r>
              <w:rPr>
                <w:b/>
                <w:bCs/>
                <w:color w:val="000000"/>
                <w:sz w:val="20"/>
                <w:szCs w:val="20"/>
              </w:rPr>
              <w:t xml:space="preserve">Fiscal Year Ended </w:t>
            </w:r>
          </w:p>
          <w:p w14:paraId="3955CDE8" w14:textId="77777777" w:rsidR="00272B72" w:rsidRDefault="00272B72" w:rsidP="00483632">
            <w:pPr>
              <w:jc w:val="center"/>
              <w:rPr>
                <w:b/>
                <w:bCs/>
                <w:color w:val="000000"/>
                <w:sz w:val="20"/>
                <w:szCs w:val="20"/>
              </w:rPr>
            </w:pPr>
            <w:r>
              <w:rPr>
                <w:b/>
                <w:bCs/>
                <w:color w:val="000000"/>
                <w:sz w:val="20"/>
                <w:szCs w:val="20"/>
              </w:rPr>
              <w:t>July 31, 20</w:t>
            </w:r>
            <w:r w:rsidR="007E33C7">
              <w:rPr>
                <w:b/>
                <w:bCs/>
                <w:color w:val="000000"/>
                <w:sz w:val="20"/>
                <w:szCs w:val="20"/>
              </w:rPr>
              <w:t>20</w:t>
            </w:r>
          </w:p>
        </w:tc>
      </w:tr>
      <w:tr w:rsidR="00272B72" w:rsidRPr="00BC0854" w14:paraId="58106DF0" w14:textId="77777777" w:rsidTr="00483632">
        <w:trPr>
          <w:jc w:val="center"/>
        </w:trPr>
        <w:tc>
          <w:tcPr>
            <w:tcW w:w="1380" w:type="pct"/>
            <w:tcBorders>
              <w:top w:val="nil"/>
              <w:left w:val="single" w:sz="12" w:space="0" w:color="000000"/>
              <w:bottom w:val="single" w:sz="12" w:space="0" w:color="000000"/>
              <w:right w:val="nil"/>
            </w:tcBorders>
            <w:tcMar>
              <w:top w:w="30" w:type="dxa"/>
              <w:left w:w="30" w:type="dxa"/>
              <w:bottom w:w="30" w:type="dxa"/>
              <w:right w:w="30" w:type="dxa"/>
            </w:tcMar>
          </w:tcPr>
          <w:p w14:paraId="592798DC" w14:textId="77777777" w:rsidR="00272B72" w:rsidRPr="00BC0854" w:rsidRDefault="00272B72" w:rsidP="00483632">
            <w:pPr>
              <w:jc w:val="center"/>
              <w:rPr>
                <w:color w:val="000000"/>
                <w:sz w:val="20"/>
                <w:szCs w:val="20"/>
              </w:rPr>
            </w:pPr>
            <w:r w:rsidRPr="00BC0854">
              <w:rPr>
                <w:color w:val="000000"/>
                <w:sz w:val="20"/>
                <w:szCs w:val="20"/>
              </w:rPr>
              <w:t>Audit Fees</w:t>
            </w:r>
          </w:p>
        </w:tc>
        <w:tc>
          <w:tcPr>
            <w:tcW w:w="1810" w:type="pct"/>
            <w:tcBorders>
              <w:top w:val="nil"/>
              <w:left w:val="single" w:sz="12" w:space="0" w:color="000000"/>
              <w:bottom w:val="single" w:sz="12" w:space="0" w:color="000000"/>
              <w:right w:val="nil"/>
            </w:tcBorders>
            <w:tcMar>
              <w:top w:w="30" w:type="dxa"/>
              <w:left w:w="30" w:type="dxa"/>
              <w:bottom w:w="30" w:type="dxa"/>
              <w:right w:w="30" w:type="dxa"/>
            </w:tcMar>
          </w:tcPr>
          <w:p w14:paraId="5F20161F" w14:textId="77777777" w:rsidR="00272B72" w:rsidRPr="00BC0854" w:rsidRDefault="00272B72" w:rsidP="00483632">
            <w:pPr>
              <w:jc w:val="center"/>
              <w:rPr>
                <w:color w:val="000000"/>
                <w:sz w:val="20"/>
                <w:szCs w:val="20"/>
              </w:rPr>
            </w:pPr>
            <w:r w:rsidRPr="00BC0854">
              <w:rPr>
                <w:color w:val="000000"/>
                <w:sz w:val="20"/>
                <w:szCs w:val="20"/>
              </w:rPr>
              <w:t>$31,000</w:t>
            </w:r>
          </w:p>
        </w:tc>
        <w:tc>
          <w:tcPr>
            <w:tcW w:w="1810" w:type="pct"/>
            <w:tcBorders>
              <w:top w:val="nil"/>
              <w:left w:val="single" w:sz="12" w:space="0" w:color="000000"/>
              <w:bottom w:val="single" w:sz="12" w:space="0" w:color="000000"/>
              <w:right w:val="single" w:sz="12" w:space="0" w:color="000000"/>
            </w:tcBorders>
            <w:tcMar>
              <w:top w:w="30" w:type="dxa"/>
              <w:left w:w="30" w:type="dxa"/>
              <w:bottom w:w="30" w:type="dxa"/>
              <w:right w:w="30" w:type="dxa"/>
            </w:tcMar>
          </w:tcPr>
          <w:p w14:paraId="6CFD9A2C" w14:textId="77777777" w:rsidR="00272B72" w:rsidRPr="00BC0854" w:rsidRDefault="00272B72" w:rsidP="00483632">
            <w:pPr>
              <w:jc w:val="center"/>
              <w:rPr>
                <w:color w:val="000000"/>
                <w:sz w:val="20"/>
                <w:szCs w:val="20"/>
              </w:rPr>
            </w:pPr>
            <w:r w:rsidRPr="00BC0854">
              <w:rPr>
                <w:color w:val="000000"/>
                <w:sz w:val="20"/>
                <w:szCs w:val="20"/>
              </w:rPr>
              <w:t>$</w:t>
            </w:r>
            <w:r w:rsidR="005B524D">
              <w:rPr>
                <w:color w:val="000000"/>
                <w:sz w:val="20"/>
                <w:szCs w:val="20"/>
              </w:rPr>
              <w:t>31,000</w:t>
            </w:r>
          </w:p>
        </w:tc>
      </w:tr>
      <w:tr w:rsidR="00272B72" w:rsidRPr="00BC0854" w14:paraId="4F29E62E" w14:textId="77777777" w:rsidTr="00483632">
        <w:trPr>
          <w:jc w:val="center"/>
        </w:trPr>
        <w:tc>
          <w:tcPr>
            <w:tcW w:w="1380" w:type="pct"/>
            <w:tcBorders>
              <w:top w:val="nil"/>
              <w:left w:val="single" w:sz="12" w:space="0" w:color="000000"/>
              <w:bottom w:val="single" w:sz="12" w:space="0" w:color="000000"/>
              <w:right w:val="nil"/>
            </w:tcBorders>
            <w:tcMar>
              <w:top w:w="30" w:type="dxa"/>
              <w:left w:w="30" w:type="dxa"/>
              <w:bottom w:w="30" w:type="dxa"/>
              <w:right w:w="30" w:type="dxa"/>
            </w:tcMar>
          </w:tcPr>
          <w:p w14:paraId="09567605" w14:textId="77777777" w:rsidR="00272B72" w:rsidRPr="00BC0854" w:rsidRDefault="00272B72" w:rsidP="00483632">
            <w:pPr>
              <w:jc w:val="center"/>
              <w:rPr>
                <w:color w:val="000000"/>
                <w:sz w:val="20"/>
                <w:szCs w:val="20"/>
              </w:rPr>
            </w:pPr>
            <w:r w:rsidRPr="00BC0854">
              <w:rPr>
                <w:color w:val="000000"/>
                <w:sz w:val="20"/>
                <w:szCs w:val="20"/>
              </w:rPr>
              <w:t>Audit-Related Fees</w:t>
            </w:r>
          </w:p>
        </w:tc>
        <w:tc>
          <w:tcPr>
            <w:tcW w:w="1810" w:type="pct"/>
            <w:tcBorders>
              <w:top w:val="nil"/>
              <w:left w:val="single" w:sz="12" w:space="0" w:color="000000"/>
              <w:bottom w:val="single" w:sz="12" w:space="0" w:color="000000"/>
              <w:right w:val="nil"/>
            </w:tcBorders>
            <w:tcMar>
              <w:top w:w="30" w:type="dxa"/>
              <w:left w:w="30" w:type="dxa"/>
              <w:bottom w:w="30" w:type="dxa"/>
              <w:right w:w="30" w:type="dxa"/>
            </w:tcMar>
          </w:tcPr>
          <w:p w14:paraId="54FA4B86" w14:textId="77777777" w:rsidR="00272B72" w:rsidRPr="00BC0854" w:rsidRDefault="00272B72" w:rsidP="00483632">
            <w:pPr>
              <w:jc w:val="center"/>
              <w:rPr>
                <w:color w:val="000000"/>
                <w:sz w:val="20"/>
                <w:szCs w:val="20"/>
              </w:rPr>
            </w:pPr>
            <w:r w:rsidRPr="00BC0854">
              <w:rPr>
                <w:color w:val="000000"/>
                <w:sz w:val="20"/>
                <w:szCs w:val="20"/>
              </w:rPr>
              <w:t>None</w:t>
            </w:r>
          </w:p>
        </w:tc>
        <w:tc>
          <w:tcPr>
            <w:tcW w:w="1810" w:type="pct"/>
            <w:tcBorders>
              <w:top w:val="nil"/>
              <w:left w:val="single" w:sz="12" w:space="0" w:color="000000"/>
              <w:bottom w:val="single" w:sz="12" w:space="0" w:color="000000"/>
              <w:right w:val="single" w:sz="12" w:space="0" w:color="000000"/>
            </w:tcBorders>
            <w:tcMar>
              <w:top w:w="30" w:type="dxa"/>
              <w:left w:w="30" w:type="dxa"/>
              <w:bottom w:w="30" w:type="dxa"/>
              <w:right w:w="30" w:type="dxa"/>
            </w:tcMar>
          </w:tcPr>
          <w:p w14:paraId="213025E1" w14:textId="77777777" w:rsidR="00272B72" w:rsidRPr="00BC0854" w:rsidRDefault="00272B72" w:rsidP="00483632">
            <w:pPr>
              <w:jc w:val="center"/>
              <w:rPr>
                <w:color w:val="000000"/>
                <w:sz w:val="20"/>
                <w:szCs w:val="20"/>
              </w:rPr>
            </w:pPr>
            <w:r w:rsidRPr="00BC0854">
              <w:rPr>
                <w:color w:val="000000"/>
                <w:sz w:val="20"/>
                <w:szCs w:val="20"/>
              </w:rPr>
              <w:t>None</w:t>
            </w:r>
          </w:p>
        </w:tc>
      </w:tr>
      <w:tr w:rsidR="00272B72" w:rsidRPr="00BC0854" w14:paraId="550B1CAD" w14:textId="77777777" w:rsidTr="00483632">
        <w:trPr>
          <w:trHeight w:val="270"/>
          <w:jc w:val="center"/>
        </w:trPr>
        <w:tc>
          <w:tcPr>
            <w:tcW w:w="1380" w:type="pct"/>
            <w:tcBorders>
              <w:top w:val="nil"/>
              <w:left w:val="single" w:sz="12" w:space="0" w:color="000000"/>
              <w:bottom w:val="single" w:sz="12" w:space="0" w:color="000000"/>
              <w:right w:val="nil"/>
            </w:tcBorders>
            <w:tcMar>
              <w:top w:w="30" w:type="dxa"/>
              <w:left w:w="30" w:type="dxa"/>
              <w:bottom w:w="30" w:type="dxa"/>
              <w:right w:w="30" w:type="dxa"/>
            </w:tcMar>
          </w:tcPr>
          <w:p w14:paraId="15704A74" w14:textId="77777777" w:rsidR="00272B72" w:rsidRPr="00BC0854" w:rsidRDefault="00272B72" w:rsidP="00483632">
            <w:pPr>
              <w:jc w:val="center"/>
              <w:rPr>
                <w:color w:val="000000"/>
                <w:sz w:val="20"/>
                <w:szCs w:val="20"/>
              </w:rPr>
            </w:pPr>
            <w:r w:rsidRPr="00BC0854">
              <w:rPr>
                <w:color w:val="000000"/>
                <w:sz w:val="20"/>
                <w:szCs w:val="20"/>
              </w:rPr>
              <w:t>Tax Fees</w:t>
            </w:r>
          </w:p>
        </w:tc>
        <w:tc>
          <w:tcPr>
            <w:tcW w:w="1810" w:type="pct"/>
            <w:tcBorders>
              <w:top w:val="nil"/>
              <w:left w:val="single" w:sz="12" w:space="0" w:color="000000"/>
              <w:bottom w:val="single" w:sz="12" w:space="0" w:color="000000"/>
              <w:right w:val="nil"/>
            </w:tcBorders>
            <w:tcMar>
              <w:top w:w="30" w:type="dxa"/>
              <w:left w:w="30" w:type="dxa"/>
              <w:bottom w:w="30" w:type="dxa"/>
              <w:right w:w="30" w:type="dxa"/>
            </w:tcMar>
          </w:tcPr>
          <w:p w14:paraId="0FE51285" w14:textId="77777777" w:rsidR="00272B72" w:rsidRPr="00BC0854" w:rsidRDefault="00272B72" w:rsidP="00483632">
            <w:pPr>
              <w:jc w:val="center"/>
              <w:rPr>
                <w:color w:val="000000"/>
                <w:sz w:val="20"/>
                <w:szCs w:val="20"/>
              </w:rPr>
            </w:pPr>
            <w:r w:rsidRPr="00BC0854">
              <w:rPr>
                <w:color w:val="000000"/>
                <w:sz w:val="20"/>
                <w:szCs w:val="20"/>
              </w:rPr>
              <w:t>$3,300</w:t>
            </w:r>
          </w:p>
        </w:tc>
        <w:tc>
          <w:tcPr>
            <w:tcW w:w="1810" w:type="pct"/>
            <w:tcBorders>
              <w:top w:val="nil"/>
              <w:left w:val="single" w:sz="12" w:space="0" w:color="000000"/>
              <w:bottom w:val="single" w:sz="12" w:space="0" w:color="000000"/>
              <w:right w:val="single" w:sz="12" w:space="0" w:color="000000"/>
            </w:tcBorders>
            <w:tcMar>
              <w:top w:w="30" w:type="dxa"/>
              <w:left w:w="30" w:type="dxa"/>
              <w:bottom w:w="30" w:type="dxa"/>
              <w:right w:w="30" w:type="dxa"/>
            </w:tcMar>
          </w:tcPr>
          <w:p w14:paraId="62042BA4" w14:textId="77777777" w:rsidR="00272B72" w:rsidRPr="00BC0854" w:rsidRDefault="00272B72" w:rsidP="00483632">
            <w:pPr>
              <w:jc w:val="center"/>
              <w:rPr>
                <w:color w:val="000000"/>
                <w:sz w:val="20"/>
                <w:szCs w:val="20"/>
              </w:rPr>
            </w:pPr>
            <w:r w:rsidRPr="00BC0854">
              <w:rPr>
                <w:color w:val="000000"/>
                <w:sz w:val="20"/>
                <w:szCs w:val="20"/>
              </w:rPr>
              <w:t>$3,300</w:t>
            </w:r>
          </w:p>
        </w:tc>
      </w:tr>
      <w:tr w:rsidR="00272B72" w:rsidRPr="00BC0854" w14:paraId="698F0E20" w14:textId="77777777" w:rsidTr="00483632">
        <w:trPr>
          <w:jc w:val="center"/>
        </w:trPr>
        <w:tc>
          <w:tcPr>
            <w:tcW w:w="1380" w:type="pct"/>
            <w:tcBorders>
              <w:top w:val="nil"/>
              <w:left w:val="single" w:sz="12" w:space="0" w:color="000000"/>
              <w:bottom w:val="single" w:sz="12" w:space="0" w:color="000000"/>
              <w:right w:val="nil"/>
            </w:tcBorders>
            <w:tcMar>
              <w:top w:w="30" w:type="dxa"/>
              <w:left w:w="30" w:type="dxa"/>
              <w:bottom w:w="30" w:type="dxa"/>
              <w:right w:w="30" w:type="dxa"/>
            </w:tcMar>
          </w:tcPr>
          <w:p w14:paraId="2657FA7B" w14:textId="77777777" w:rsidR="00272B72" w:rsidRPr="00BC0854" w:rsidRDefault="00272B72" w:rsidP="00483632">
            <w:pPr>
              <w:jc w:val="center"/>
              <w:rPr>
                <w:color w:val="000000"/>
                <w:sz w:val="20"/>
                <w:szCs w:val="20"/>
              </w:rPr>
            </w:pPr>
            <w:r w:rsidRPr="00BC0854">
              <w:rPr>
                <w:color w:val="000000"/>
                <w:sz w:val="20"/>
                <w:szCs w:val="20"/>
              </w:rPr>
              <w:t>All Other Fees</w:t>
            </w:r>
          </w:p>
        </w:tc>
        <w:tc>
          <w:tcPr>
            <w:tcW w:w="1810" w:type="pct"/>
            <w:tcBorders>
              <w:top w:val="nil"/>
              <w:left w:val="single" w:sz="12" w:space="0" w:color="000000"/>
              <w:bottom w:val="single" w:sz="12" w:space="0" w:color="000000"/>
              <w:right w:val="nil"/>
            </w:tcBorders>
            <w:tcMar>
              <w:top w:w="30" w:type="dxa"/>
              <w:left w:w="30" w:type="dxa"/>
              <w:bottom w:w="30" w:type="dxa"/>
              <w:right w:w="30" w:type="dxa"/>
            </w:tcMar>
          </w:tcPr>
          <w:p w14:paraId="18310E2A" w14:textId="77777777" w:rsidR="00272B72" w:rsidRPr="00BC0854" w:rsidRDefault="00272B72" w:rsidP="00483632">
            <w:pPr>
              <w:jc w:val="center"/>
              <w:rPr>
                <w:color w:val="000000"/>
                <w:sz w:val="20"/>
                <w:szCs w:val="20"/>
              </w:rPr>
            </w:pPr>
            <w:r w:rsidRPr="00BC0854">
              <w:rPr>
                <w:color w:val="000000"/>
                <w:sz w:val="20"/>
                <w:szCs w:val="20"/>
              </w:rPr>
              <w:t>None</w:t>
            </w:r>
          </w:p>
        </w:tc>
        <w:tc>
          <w:tcPr>
            <w:tcW w:w="1810" w:type="pct"/>
            <w:tcBorders>
              <w:top w:val="nil"/>
              <w:left w:val="single" w:sz="12" w:space="0" w:color="000000"/>
              <w:bottom w:val="single" w:sz="12" w:space="0" w:color="000000"/>
              <w:right w:val="single" w:sz="12" w:space="0" w:color="000000"/>
            </w:tcBorders>
            <w:tcMar>
              <w:top w:w="30" w:type="dxa"/>
              <w:left w:w="30" w:type="dxa"/>
              <w:bottom w:w="30" w:type="dxa"/>
              <w:right w:w="30" w:type="dxa"/>
            </w:tcMar>
          </w:tcPr>
          <w:p w14:paraId="2CF90DB1" w14:textId="77777777" w:rsidR="00272B72" w:rsidRPr="00BC0854" w:rsidRDefault="00272B72" w:rsidP="00483632">
            <w:pPr>
              <w:jc w:val="center"/>
              <w:rPr>
                <w:color w:val="000000"/>
                <w:sz w:val="20"/>
                <w:szCs w:val="20"/>
              </w:rPr>
            </w:pPr>
            <w:r w:rsidRPr="00BC0854">
              <w:rPr>
                <w:color w:val="000000"/>
                <w:sz w:val="20"/>
                <w:szCs w:val="20"/>
              </w:rPr>
              <w:t>None</w:t>
            </w:r>
          </w:p>
        </w:tc>
      </w:tr>
    </w:tbl>
    <w:p w14:paraId="301DBEC3" w14:textId="77777777" w:rsidR="00272B72" w:rsidRPr="00BC0854" w:rsidRDefault="00272B72" w:rsidP="00272B72"/>
    <w:p w14:paraId="002C1037" w14:textId="77777777" w:rsidR="00272B72" w:rsidRPr="00BC0854" w:rsidRDefault="00272B72" w:rsidP="00272B72">
      <w:pPr>
        <w:ind w:firstLine="720"/>
        <w:rPr>
          <w:color w:val="000000"/>
          <w:sz w:val="20"/>
          <w:szCs w:val="20"/>
        </w:rPr>
      </w:pPr>
      <w:r w:rsidRPr="00BC0854">
        <w:rPr>
          <w:color w:val="000000"/>
          <w:sz w:val="20"/>
          <w:szCs w:val="20"/>
        </w:rPr>
        <w:t>Fees included in the “audit fees” category are those associated with the annual audits of financial statements and services that are normally provided in connection with statutory and regulatory filings.</w:t>
      </w:r>
    </w:p>
    <w:p w14:paraId="3576CB7F" w14:textId="77777777" w:rsidR="00272B72" w:rsidRPr="00BC0854" w:rsidRDefault="00272B72" w:rsidP="00272B72">
      <w:pPr>
        <w:rPr>
          <w:color w:val="000000"/>
          <w:sz w:val="20"/>
          <w:szCs w:val="20"/>
        </w:rPr>
      </w:pPr>
      <w:r w:rsidRPr="00BC0854">
        <w:rPr>
          <w:color w:val="000000"/>
          <w:sz w:val="20"/>
          <w:szCs w:val="20"/>
        </w:rPr>
        <w:t> </w:t>
      </w:r>
    </w:p>
    <w:p w14:paraId="2969A5D9" w14:textId="77777777" w:rsidR="00272B72" w:rsidRDefault="00272B72" w:rsidP="00272B72">
      <w:pPr>
        <w:ind w:firstLine="720"/>
        <w:rPr>
          <w:color w:val="000000"/>
          <w:sz w:val="20"/>
          <w:szCs w:val="20"/>
        </w:rPr>
      </w:pPr>
      <w:r w:rsidRPr="00BC0854">
        <w:rPr>
          <w:color w:val="000000"/>
          <w:sz w:val="20"/>
          <w:szCs w:val="20"/>
        </w:rPr>
        <w:t>For the fiscal years ended July 31, 20</w:t>
      </w:r>
      <w:r w:rsidR="005B524D">
        <w:rPr>
          <w:color w:val="000000"/>
          <w:sz w:val="20"/>
          <w:szCs w:val="20"/>
        </w:rPr>
        <w:t>2</w:t>
      </w:r>
      <w:r w:rsidR="007E33C7">
        <w:rPr>
          <w:color w:val="000000"/>
          <w:sz w:val="20"/>
          <w:szCs w:val="20"/>
        </w:rPr>
        <w:t>1</w:t>
      </w:r>
      <w:r w:rsidRPr="00BC0854">
        <w:rPr>
          <w:color w:val="000000"/>
          <w:sz w:val="20"/>
          <w:szCs w:val="20"/>
        </w:rPr>
        <w:t xml:space="preserve"> and July 31, 20</w:t>
      </w:r>
      <w:r w:rsidR="007E33C7">
        <w:rPr>
          <w:color w:val="000000"/>
          <w:sz w:val="20"/>
          <w:szCs w:val="20"/>
        </w:rPr>
        <w:t>20</w:t>
      </w:r>
      <w:r w:rsidRPr="00BC0854">
        <w:rPr>
          <w:color w:val="000000"/>
          <w:sz w:val="20"/>
          <w:szCs w:val="20"/>
        </w:rPr>
        <w:t>, there were no fees billed by Tait Weller for “audit-related” services provided to the Fund.  Fees included in the “audit-related fees” category</w:t>
      </w:r>
      <w:r>
        <w:rPr>
          <w:color w:val="000000"/>
          <w:sz w:val="20"/>
          <w:szCs w:val="20"/>
        </w:rPr>
        <w:t xml:space="preserve"> would consist of services related to reading and providing comments on the Fund’s semi-annual financial statements and the review of profitability report.</w:t>
      </w:r>
    </w:p>
    <w:p w14:paraId="550C4E79" w14:textId="77777777" w:rsidR="00272B72" w:rsidRDefault="00272B72" w:rsidP="00272B72"/>
    <w:p w14:paraId="542B4D39" w14:textId="77777777" w:rsidR="00272B72" w:rsidRDefault="00272B72" w:rsidP="00272B72">
      <w:pPr>
        <w:ind w:firstLine="720"/>
        <w:rPr>
          <w:color w:val="000000"/>
          <w:sz w:val="20"/>
          <w:szCs w:val="20"/>
        </w:rPr>
      </w:pPr>
      <w:r>
        <w:rPr>
          <w:color w:val="000000"/>
          <w:sz w:val="20"/>
          <w:szCs w:val="20"/>
        </w:rPr>
        <w:t>Fees included in the “tax fees” category comprise all services performed by professional staff in Tait Weller’s tax division, except those services related to the audits.  This category comprises fees for review of tax compliance, tax return preparation and excise tax calculations.</w:t>
      </w:r>
    </w:p>
    <w:p w14:paraId="1C3E78AC" w14:textId="77777777" w:rsidR="00272B72" w:rsidRDefault="00272B72" w:rsidP="00272B72">
      <w:pPr>
        <w:rPr>
          <w:color w:val="000000"/>
          <w:sz w:val="20"/>
          <w:szCs w:val="20"/>
        </w:rPr>
      </w:pPr>
      <w:r>
        <w:rPr>
          <w:color w:val="000000"/>
          <w:sz w:val="20"/>
          <w:szCs w:val="20"/>
        </w:rPr>
        <w:t> </w:t>
      </w:r>
    </w:p>
    <w:p w14:paraId="23A826B8" w14:textId="77777777" w:rsidR="00272B72" w:rsidRDefault="00272B72" w:rsidP="00272B72">
      <w:pPr>
        <w:ind w:firstLine="720"/>
        <w:rPr>
          <w:color w:val="000000"/>
          <w:sz w:val="20"/>
          <w:szCs w:val="20"/>
        </w:rPr>
      </w:pPr>
      <w:r>
        <w:rPr>
          <w:color w:val="000000"/>
          <w:sz w:val="20"/>
          <w:szCs w:val="20"/>
        </w:rPr>
        <w:t>For the fiscal years ended July 31, 20</w:t>
      </w:r>
      <w:r w:rsidR="005B524D">
        <w:rPr>
          <w:color w:val="000000"/>
          <w:sz w:val="20"/>
          <w:szCs w:val="20"/>
        </w:rPr>
        <w:t>2</w:t>
      </w:r>
      <w:r w:rsidR="007E33C7">
        <w:rPr>
          <w:color w:val="000000"/>
          <w:sz w:val="20"/>
          <w:szCs w:val="20"/>
        </w:rPr>
        <w:t>1</w:t>
      </w:r>
      <w:r>
        <w:rPr>
          <w:color w:val="000000"/>
          <w:sz w:val="20"/>
          <w:szCs w:val="20"/>
        </w:rPr>
        <w:t xml:space="preserve"> and July 31, 20</w:t>
      </w:r>
      <w:r w:rsidR="007E33C7">
        <w:rPr>
          <w:color w:val="000000"/>
          <w:sz w:val="20"/>
          <w:szCs w:val="20"/>
        </w:rPr>
        <w:t>2</w:t>
      </w:r>
      <w:r w:rsidR="00340D0B">
        <w:rPr>
          <w:color w:val="000000"/>
          <w:sz w:val="20"/>
          <w:szCs w:val="20"/>
        </w:rPr>
        <w:t>0</w:t>
      </w:r>
      <w:r>
        <w:rPr>
          <w:color w:val="000000"/>
          <w:sz w:val="20"/>
          <w:szCs w:val="20"/>
        </w:rPr>
        <w:t xml:space="preserve">, there </w:t>
      </w:r>
      <w:r w:rsidRPr="00BC0854">
        <w:rPr>
          <w:color w:val="000000"/>
          <w:sz w:val="20"/>
          <w:szCs w:val="20"/>
        </w:rPr>
        <w:t>were no fees billed by Tait Weller for other services provided to the Fund.  Fees included in the “all other fees” category would co</w:t>
      </w:r>
      <w:r>
        <w:rPr>
          <w:color w:val="000000"/>
          <w:sz w:val="20"/>
          <w:szCs w:val="20"/>
        </w:rPr>
        <w:t>nsist of services related to internal control reviews, strategy and other consulting, financial information systems design and implementation, consulting on other information systems, and other tax services unrelated to the Fund.</w:t>
      </w:r>
    </w:p>
    <w:p w14:paraId="04E21838" w14:textId="77777777" w:rsidR="00272B72" w:rsidRDefault="00272B72" w:rsidP="00272B72">
      <w:pPr>
        <w:rPr>
          <w:color w:val="000000"/>
          <w:sz w:val="20"/>
          <w:szCs w:val="20"/>
        </w:rPr>
      </w:pPr>
      <w:r>
        <w:rPr>
          <w:color w:val="000000"/>
          <w:sz w:val="20"/>
          <w:szCs w:val="20"/>
        </w:rPr>
        <w:t> </w:t>
      </w:r>
    </w:p>
    <w:p w14:paraId="70C7D8BC" w14:textId="77777777" w:rsidR="00272B72" w:rsidRDefault="00272B72" w:rsidP="00272B72">
      <w:pPr>
        <w:ind w:firstLine="720"/>
        <w:rPr>
          <w:color w:val="000000"/>
          <w:sz w:val="20"/>
          <w:szCs w:val="20"/>
        </w:rPr>
      </w:pPr>
      <w:r>
        <w:rPr>
          <w:color w:val="000000"/>
          <w:sz w:val="20"/>
          <w:szCs w:val="20"/>
        </w:rPr>
        <w:t>Of the time expended by Tait Weller to audit the Fund’s financial statements for the Fund’s most recent fiscal year, less than 50% of such time involved work performed by persons other than Tait Weller’s full-time, permanent employees.</w:t>
      </w:r>
    </w:p>
    <w:p w14:paraId="3DD28D92" w14:textId="77777777" w:rsidR="00272B72" w:rsidRDefault="00272B72" w:rsidP="00272B72">
      <w:pPr>
        <w:rPr>
          <w:color w:val="000000"/>
          <w:sz w:val="20"/>
          <w:szCs w:val="20"/>
        </w:rPr>
      </w:pPr>
      <w:r>
        <w:rPr>
          <w:color w:val="000000"/>
          <w:sz w:val="20"/>
          <w:szCs w:val="20"/>
        </w:rPr>
        <w:t> </w:t>
      </w:r>
    </w:p>
    <w:p w14:paraId="518DFBD2" w14:textId="77777777" w:rsidR="00272B72" w:rsidRDefault="00272B72" w:rsidP="00272B72">
      <w:pPr>
        <w:ind w:firstLine="720"/>
        <w:rPr>
          <w:color w:val="000000"/>
          <w:sz w:val="20"/>
          <w:szCs w:val="20"/>
        </w:rPr>
      </w:pPr>
      <w:r>
        <w:rPr>
          <w:color w:val="000000"/>
          <w:sz w:val="20"/>
          <w:szCs w:val="20"/>
        </w:rPr>
        <w:t>With respect to Rule 2-01(c)(7)(i)(C) of Regulation S-X, there were no audit-related fees, or tax fees that were approved by the Audit Committee pursuant to the de minimis exception for the fiscal years ended July 31, 20</w:t>
      </w:r>
      <w:r w:rsidR="005B524D">
        <w:rPr>
          <w:color w:val="000000"/>
          <w:sz w:val="20"/>
          <w:szCs w:val="20"/>
        </w:rPr>
        <w:t>2</w:t>
      </w:r>
      <w:r w:rsidR="007E33C7">
        <w:rPr>
          <w:color w:val="000000"/>
          <w:sz w:val="20"/>
          <w:szCs w:val="20"/>
        </w:rPr>
        <w:t>1</w:t>
      </w:r>
      <w:r>
        <w:rPr>
          <w:color w:val="000000"/>
          <w:sz w:val="20"/>
          <w:szCs w:val="20"/>
        </w:rPr>
        <w:t xml:space="preserve"> and July 31, 20</w:t>
      </w:r>
      <w:r w:rsidR="007E33C7">
        <w:rPr>
          <w:color w:val="000000"/>
          <w:sz w:val="20"/>
          <w:szCs w:val="20"/>
        </w:rPr>
        <w:t>20</w:t>
      </w:r>
      <w:r>
        <w:rPr>
          <w:color w:val="000000"/>
          <w:sz w:val="20"/>
          <w:szCs w:val="20"/>
        </w:rPr>
        <w:t>, and there were no amounts that were required to be approved by the Audit Committee pursuant to the de minimis exception for the fiscal years ended July 31, 20</w:t>
      </w:r>
      <w:r w:rsidR="005B524D">
        <w:rPr>
          <w:color w:val="000000"/>
          <w:sz w:val="20"/>
          <w:szCs w:val="20"/>
        </w:rPr>
        <w:t>2</w:t>
      </w:r>
      <w:r w:rsidR="007E33C7">
        <w:rPr>
          <w:color w:val="000000"/>
          <w:sz w:val="20"/>
          <w:szCs w:val="20"/>
        </w:rPr>
        <w:t>1</w:t>
      </w:r>
      <w:r>
        <w:rPr>
          <w:color w:val="000000"/>
          <w:sz w:val="20"/>
          <w:szCs w:val="20"/>
        </w:rPr>
        <w:t xml:space="preserve"> and July 31, 20</w:t>
      </w:r>
      <w:r w:rsidR="007E33C7">
        <w:rPr>
          <w:color w:val="000000"/>
          <w:sz w:val="20"/>
          <w:szCs w:val="20"/>
        </w:rPr>
        <w:t>20</w:t>
      </w:r>
      <w:r>
        <w:rPr>
          <w:color w:val="000000"/>
          <w:sz w:val="20"/>
          <w:szCs w:val="20"/>
        </w:rPr>
        <w:t xml:space="preserve"> on behalf of the Fund’s service providers that relate directly to the operations and financial reporting of the Fund. </w:t>
      </w:r>
    </w:p>
    <w:p w14:paraId="4F0282B3" w14:textId="77777777" w:rsidR="00272B72" w:rsidRDefault="00272B72" w:rsidP="00272B72"/>
    <w:p w14:paraId="2E5CFDF2" w14:textId="77777777" w:rsidR="00272B72" w:rsidRDefault="00272B72" w:rsidP="00272B72">
      <w:pPr>
        <w:ind w:firstLine="720"/>
        <w:rPr>
          <w:color w:val="000000"/>
          <w:sz w:val="20"/>
          <w:szCs w:val="20"/>
        </w:rPr>
      </w:pPr>
      <w:r>
        <w:rPr>
          <w:color w:val="000000"/>
          <w:sz w:val="20"/>
          <w:szCs w:val="20"/>
        </w:rPr>
        <w:t>All of the services performed by Tait Weller, including audit related and non-audit related services, were pre-approved by the Audit Committee, as required under the Audit Committee Charter.</w:t>
      </w:r>
    </w:p>
    <w:p w14:paraId="4086FC7D" w14:textId="77777777" w:rsidR="00272B72" w:rsidRDefault="00272B72" w:rsidP="00272B72">
      <w:pPr>
        <w:ind w:firstLine="720"/>
        <w:rPr>
          <w:color w:val="000000"/>
          <w:sz w:val="20"/>
          <w:szCs w:val="20"/>
        </w:rPr>
      </w:pPr>
      <w:r>
        <w:rPr>
          <w:color w:val="000000"/>
          <w:sz w:val="20"/>
          <w:szCs w:val="20"/>
        </w:rPr>
        <w:t> </w:t>
      </w:r>
    </w:p>
    <w:p w14:paraId="15911D81" w14:textId="77777777" w:rsidR="00272B72" w:rsidRDefault="00272B72" w:rsidP="00272B72">
      <w:pPr>
        <w:spacing w:before="200" w:after="200"/>
        <w:jc w:val="center"/>
        <w:rPr>
          <w:color w:val="000000"/>
          <w:sz w:val="16"/>
          <w:szCs w:val="16"/>
        </w:rPr>
        <w:sectPr w:rsidR="00272B72">
          <w:pgSz w:w="12240" w:h="15840"/>
          <w:pgMar w:top="1440" w:right="1440" w:bottom="1440" w:left="1440" w:header="720" w:footer="720" w:gutter="0"/>
          <w:cols w:space="720"/>
        </w:sectPr>
      </w:pPr>
    </w:p>
    <w:p w14:paraId="7B25AC63" w14:textId="77777777" w:rsidR="00272B72" w:rsidRDefault="00272B72" w:rsidP="00272B72">
      <w:pPr>
        <w:ind w:firstLine="720"/>
        <w:rPr>
          <w:color w:val="000000"/>
          <w:sz w:val="20"/>
          <w:szCs w:val="20"/>
        </w:rPr>
      </w:pPr>
      <w:r>
        <w:rPr>
          <w:color w:val="000000"/>
          <w:sz w:val="20"/>
          <w:szCs w:val="20"/>
        </w:rPr>
        <w:t>For the fiscal years ended July 31, 20</w:t>
      </w:r>
      <w:r w:rsidR="005B524D">
        <w:rPr>
          <w:color w:val="000000"/>
          <w:sz w:val="20"/>
          <w:szCs w:val="20"/>
        </w:rPr>
        <w:t>2</w:t>
      </w:r>
      <w:r w:rsidR="007E33C7">
        <w:rPr>
          <w:color w:val="000000"/>
          <w:sz w:val="20"/>
          <w:szCs w:val="20"/>
        </w:rPr>
        <w:t>1</w:t>
      </w:r>
      <w:r>
        <w:rPr>
          <w:color w:val="000000"/>
          <w:sz w:val="20"/>
          <w:szCs w:val="20"/>
        </w:rPr>
        <w:t xml:space="preserve"> and July 31, 20</w:t>
      </w:r>
      <w:r w:rsidR="007E33C7">
        <w:rPr>
          <w:color w:val="000000"/>
          <w:sz w:val="20"/>
          <w:szCs w:val="20"/>
        </w:rPr>
        <w:t>20</w:t>
      </w:r>
      <w:r>
        <w:rPr>
          <w:color w:val="000000"/>
          <w:sz w:val="20"/>
          <w:szCs w:val="20"/>
        </w:rPr>
        <w:t>, the aggregate fees billed by Tait Weller for non-audit services rendered on behalf of the Fund, the Adviser and any entity controlling, controlled by, or under common control with the Adviser that provides (or during such fiscal year provided) services to the Fund is shown in the table below.</w:t>
      </w:r>
    </w:p>
    <w:p w14:paraId="6F533997" w14:textId="77777777" w:rsidR="00272B72" w:rsidRDefault="00272B72" w:rsidP="00272B72"/>
    <w:tbl>
      <w:tblPr>
        <w:tblW w:w="2100" w:type="pct"/>
        <w:jc w:val="center"/>
        <w:tblCellMar>
          <w:top w:w="30" w:type="dxa"/>
          <w:left w:w="30" w:type="dxa"/>
          <w:bottom w:w="30" w:type="dxa"/>
          <w:right w:w="30" w:type="dxa"/>
        </w:tblCellMar>
        <w:tblLook w:val="04A0" w:firstRow="1" w:lastRow="0" w:firstColumn="1" w:lastColumn="0" w:noHBand="0" w:noVBand="1"/>
      </w:tblPr>
      <w:tblGrid>
        <w:gridCol w:w="1306"/>
        <w:gridCol w:w="1306"/>
        <w:gridCol w:w="1307"/>
      </w:tblGrid>
      <w:tr w:rsidR="00272B72" w14:paraId="5FC879DD" w14:textId="77777777" w:rsidTr="00483632">
        <w:trPr>
          <w:jc w:val="center"/>
        </w:trPr>
        <w:tc>
          <w:tcPr>
            <w:tcW w:w="1666" w:type="pct"/>
            <w:tcBorders>
              <w:top w:val="single" w:sz="12" w:space="0" w:color="000000"/>
              <w:left w:val="single" w:sz="12" w:space="0" w:color="000000"/>
              <w:bottom w:val="single" w:sz="12" w:space="0" w:color="000000"/>
              <w:right w:val="nil"/>
            </w:tcBorders>
            <w:tcMar>
              <w:top w:w="30" w:type="dxa"/>
              <w:left w:w="30" w:type="dxa"/>
              <w:bottom w:w="30" w:type="dxa"/>
              <w:right w:w="30" w:type="dxa"/>
            </w:tcMar>
          </w:tcPr>
          <w:p w14:paraId="66D537C9" w14:textId="77777777" w:rsidR="00272B72" w:rsidRDefault="00272B72" w:rsidP="00483632">
            <w:pPr>
              <w:rPr>
                <w:color w:val="000000"/>
                <w:sz w:val="20"/>
                <w:szCs w:val="20"/>
              </w:rPr>
            </w:pPr>
            <w:r>
              <w:rPr>
                <w:color w:val="000000"/>
                <w:sz w:val="20"/>
                <w:szCs w:val="20"/>
              </w:rPr>
              <w:t> </w:t>
            </w:r>
          </w:p>
        </w:tc>
        <w:tc>
          <w:tcPr>
            <w:tcW w:w="1666" w:type="pct"/>
            <w:tcBorders>
              <w:top w:val="single" w:sz="12" w:space="0" w:color="000000"/>
              <w:left w:val="single" w:sz="12" w:space="0" w:color="000000"/>
              <w:bottom w:val="single" w:sz="12" w:space="0" w:color="000000"/>
              <w:right w:val="nil"/>
            </w:tcBorders>
            <w:tcMar>
              <w:top w:w="30" w:type="dxa"/>
              <w:left w:w="30" w:type="dxa"/>
              <w:bottom w:w="30" w:type="dxa"/>
              <w:right w:w="30" w:type="dxa"/>
            </w:tcMar>
          </w:tcPr>
          <w:p w14:paraId="1CCA0372" w14:textId="77777777" w:rsidR="00272B72" w:rsidRDefault="00272B72" w:rsidP="00483632">
            <w:pPr>
              <w:jc w:val="center"/>
              <w:rPr>
                <w:b/>
                <w:bCs/>
                <w:color w:val="000000"/>
                <w:sz w:val="20"/>
                <w:szCs w:val="20"/>
              </w:rPr>
            </w:pPr>
            <w:r>
              <w:rPr>
                <w:b/>
                <w:bCs/>
                <w:color w:val="000000"/>
                <w:sz w:val="20"/>
                <w:szCs w:val="20"/>
              </w:rPr>
              <w:t>July 31, 20</w:t>
            </w:r>
            <w:r w:rsidR="005B524D">
              <w:rPr>
                <w:b/>
                <w:bCs/>
                <w:color w:val="000000"/>
                <w:sz w:val="20"/>
                <w:szCs w:val="20"/>
              </w:rPr>
              <w:t>2</w:t>
            </w:r>
            <w:r w:rsidR="007E33C7">
              <w:rPr>
                <w:b/>
                <w:bCs/>
                <w:color w:val="000000"/>
                <w:sz w:val="20"/>
                <w:szCs w:val="20"/>
              </w:rPr>
              <w:t>1</w:t>
            </w:r>
          </w:p>
        </w:tc>
        <w:tc>
          <w:tcPr>
            <w:tcW w:w="1666" w:type="pct"/>
            <w:tcBorders>
              <w:top w:val="single" w:sz="12" w:space="0" w:color="000000"/>
              <w:left w:val="single" w:sz="12" w:space="0" w:color="000000"/>
              <w:bottom w:val="single" w:sz="12" w:space="0" w:color="000000"/>
              <w:right w:val="single" w:sz="12" w:space="0" w:color="000000"/>
            </w:tcBorders>
            <w:tcMar>
              <w:top w:w="30" w:type="dxa"/>
              <w:left w:w="30" w:type="dxa"/>
              <w:bottom w:w="30" w:type="dxa"/>
              <w:right w:w="30" w:type="dxa"/>
            </w:tcMar>
          </w:tcPr>
          <w:p w14:paraId="0CF2F5B3" w14:textId="77777777" w:rsidR="00272B72" w:rsidRDefault="00272B72" w:rsidP="00483632">
            <w:pPr>
              <w:jc w:val="center"/>
              <w:rPr>
                <w:b/>
                <w:bCs/>
                <w:color w:val="000000"/>
                <w:sz w:val="20"/>
                <w:szCs w:val="20"/>
              </w:rPr>
            </w:pPr>
            <w:r>
              <w:rPr>
                <w:b/>
                <w:bCs/>
                <w:color w:val="000000"/>
                <w:sz w:val="20"/>
                <w:szCs w:val="20"/>
              </w:rPr>
              <w:t>July 31, 20</w:t>
            </w:r>
            <w:r w:rsidR="007E33C7">
              <w:rPr>
                <w:b/>
                <w:bCs/>
                <w:color w:val="000000"/>
                <w:sz w:val="20"/>
                <w:szCs w:val="20"/>
              </w:rPr>
              <w:t>20</w:t>
            </w:r>
          </w:p>
        </w:tc>
      </w:tr>
      <w:tr w:rsidR="00272B72" w14:paraId="13D6B8DC" w14:textId="77777777" w:rsidTr="00483632">
        <w:trPr>
          <w:jc w:val="center"/>
        </w:trPr>
        <w:tc>
          <w:tcPr>
            <w:tcW w:w="1666" w:type="pct"/>
            <w:tcBorders>
              <w:top w:val="nil"/>
              <w:left w:val="single" w:sz="12" w:space="0" w:color="000000"/>
              <w:bottom w:val="single" w:sz="12" w:space="0" w:color="000000"/>
              <w:right w:val="nil"/>
            </w:tcBorders>
            <w:tcMar>
              <w:top w:w="30" w:type="dxa"/>
              <w:left w:w="30" w:type="dxa"/>
              <w:bottom w:w="30" w:type="dxa"/>
              <w:right w:w="30" w:type="dxa"/>
            </w:tcMar>
          </w:tcPr>
          <w:p w14:paraId="28F80913" w14:textId="77777777" w:rsidR="00272B72" w:rsidRDefault="00272B72" w:rsidP="00483632">
            <w:pPr>
              <w:jc w:val="center"/>
              <w:rPr>
                <w:color w:val="000000"/>
                <w:sz w:val="20"/>
                <w:szCs w:val="20"/>
              </w:rPr>
            </w:pPr>
            <w:r>
              <w:rPr>
                <w:color w:val="000000"/>
                <w:sz w:val="20"/>
                <w:szCs w:val="20"/>
              </w:rPr>
              <w:t>Fund</w:t>
            </w:r>
          </w:p>
        </w:tc>
        <w:tc>
          <w:tcPr>
            <w:tcW w:w="1666" w:type="pct"/>
            <w:tcBorders>
              <w:top w:val="nil"/>
              <w:left w:val="single" w:sz="12" w:space="0" w:color="000000"/>
              <w:bottom w:val="single" w:sz="12" w:space="0" w:color="000000"/>
              <w:right w:val="nil"/>
            </w:tcBorders>
            <w:tcMar>
              <w:top w:w="30" w:type="dxa"/>
              <w:left w:w="30" w:type="dxa"/>
              <w:bottom w:w="30" w:type="dxa"/>
              <w:right w:w="30" w:type="dxa"/>
            </w:tcMar>
          </w:tcPr>
          <w:p w14:paraId="4E80E60F" w14:textId="77777777" w:rsidR="00272B72" w:rsidRPr="00BC0854" w:rsidRDefault="00272B72" w:rsidP="00483632">
            <w:pPr>
              <w:jc w:val="center"/>
              <w:rPr>
                <w:color w:val="000000"/>
                <w:sz w:val="20"/>
                <w:szCs w:val="20"/>
              </w:rPr>
            </w:pPr>
            <w:r w:rsidRPr="00BC0854">
              <w:rPr>
                <w:color w:val="000000"/>
                <w:sz w:val="20"/>
                <w:szCs w:val="20"/>
              </w:rPr>
              <w:t>$3,300</w:t>
            </w:r>
          </w:p>
        </w:tc>
        <w:tc>
          <w:tcPr>
            <w:tcW w:w="1666" w:type="pct"/>
            <w:tcBorders>
              <w:top w:val="nil"/>
              <w:left w:val="single" w:sz="12" w:space="0" w:color="000000"/>
              <w:bottom w:val="single" w:sz="12" w:space="0" w:color="000000"/>
              <w:right w:val="single" w:sz="12" w:space="0" w:color="000000"/>
            </w:tcBorders>
            <w:tcMar>
              <w:top w:w="30" w:type="dxa"/>
              <w:left w:w="30" w:type="dxa"/>
              <w:bottom w:w="30" w:type="dxa"/>
              <w:right w:w="30" w:type="dxa"/>
            </w:tcMar>
          </w:tcPr>
          <w:p w14:paraId="4206A437" w14:textId="77777777" w:rsidR="00272B72" w:rsidRDefault="00272B72" w:rsidP="00483632">
            <w:pPr>
              <w:jc w:val="center"/>
              <w:rPr>
                <w:color w:val="000000"/>
                <w:sz w:val="20"/>
                <w:szCs w:val="20"/>
              </w:rPr>
            </w:pPr>
            <w:r>
              <w:rPr>
                <w:color w:val="000000"/>
                <w:sz w:val="20"/>
                <w:szCs w:val="20"/>
              </w:rPr>
              <w:t>$3,300</w:t>
            </w:r>
          </w:p>
        </w:tc>
      </w:tr>
      <w:tr w:rsidR="00272B72" w14:paraId="464A7559" w14:textId="77777777" w:rsidTr="00483632">
        <w:trPr>
          <w:jc w:val="center"/>
        </w:trPr>
        <w:tc>
          <w:tcPr>
            <w:tcW w:w="1666" w:type="pct"/>
            <w:tcBorders>
              <w:top w:val="nil"/>
              <w:left w:val="single" w:sz="12" w:space="0" w:color="000000"/>
              <w:bottom w:val="single" w:sz="12" w:space="0" w:color="000000"/>
              <w:right w:val="nil"/>
            </w:tcBorders>
            <w:tcMar>
              <w:top w:w="30" w:type="dxa"/>
              <w:left w:w="30" w:type="dxa"/>
              <w:bottom w:w="30" w:type="dxa"/>
              <w:right w:w="30" w:type="dxa"/>
            </w:tcMar>
          </w:tcPr>
          <w:p w14:paraId="2F7E9276" w14:textId="77777777" w:rsidR="00272B72" w:rsidRDefault="00272B72" w:rsidP="00483632">
            <w:pPr>
              <w:jc w:val="center"/>
              <w:rPr>
                <w:color w:val="000000"/>
                <w:sz w:val="20"/>
                <w:szCs w:val="20"/>
              </w:rPr>
            </w:pPr>
            <w:r>
              <w:rPr>
                <w:color w:val="000000"/>
                <w:sz w:val="20"/>
                <w:szCs w:val="20"/>
              </w:rPr>
              <w:t>Adviser</w:t>
            </w:r>
          </w:p>
        </w:tc>
        <w:tc>
          <w:tcPr>
            <w:tcW w:w="1666" w:type="pct"/>
            <w:tcBorders>
              <w:top w:val="nil"/>
              <w:left w:val="single" w:sz="12" w:space="0" w:color="000000"/>
              <w:bottom w:val="single" w:sz="12" w:space="0" w:color="000000"/>
              <w:right w:val="nil"/>
            </w:tcBorders>
            <w:tcMar>
              <w:top w:w="30" w:type="dxa"/>
              <w:left w:w="30" w:type="dxa"/>
              <w:bottom w:w="30" w:type="dxa"/>
              <w:right w:w="30" w:type="dxa"/>
            </w:tcMar>
          </w:tcPr>
          <w:p w14:paraId="25C577BC" w14:textId="77777777" w:rsidR="00272B72" w:rsidRPr="00BC0854" w:rsidRDefault="00272B72" w:rsidP="00483632">
            <w:pPr>
              <w:jc w:val="center"/>
              <w:rPr>
                <w:color w:val="000000"/>
                <w:sz w:val="20"/>
                <w:szCs w:val="20"/>
              </w:rPr>
            </w:pPr>
            <w:r w:rsidRPr="00BC0854">
              <w:rPr>
                <w:color w:val="000000"/>
                <w:sz w:val="20"/>
                <w:szCs w:val="20"/>
              </w:rPr>
              <w:t>None</w:t>
            </w:r>
          </w:p>
        </w:tc>
        <w:tc>
          <w:tcPr>
            <w:tcW w:w="1666" w:type="pct"/>
            <w:tcBorders>
              <w:top w:val="nil"/>
              <w:left w:val="single" w:sz="12" w:space="0" w:color="000000"/>
              <w:bottom w:val="single" w:sz="12" w:space="0" w:color="000000"/>
              <w:right w:val="single" w:sz="12" w:space="0" w:color="000000"/>
            </w:tcBorders>
            <w:tcMar>
              <w:top w:w="30" w:type="dxa"/>
              <w:left w:w="30" w:type="dxa"/>
              <w:bottom w:w="30" w:type="dxa"/>
              <w:right w:w="30" w:type="dxa"/>
            </w:tcMar>
          </w:tcPr>
          <w:p w14:paraId="238F29FC" w14:textId="77777777" w:rsidR="00272B72" w:rsidRDefault="00272B72" w:rsidP="00483632">
            <w:pPr>
              <w:jc w:val="center"/>
              <w:rPr>
                <w:color w:val="000000"/>
                <w:sz w:val="20"/>
                <w:szCs w:val="20"/>
              </w:rPr>
            </w:pPr>
            <w:r>
              <w:rPr>
                <w:color w:val="000000"/>
                <w:sz w:val="20"/>
                <w:szCs w:val="20"/>
              </w:rPr>
              <w:t>None</w:t>
            </w:r>
          </w:p>
        </w:tc>
      </w:tr>
    </w:tbl>
    <w:p w14:paraId="3184B824" w14:textId="77777777" w:rsidR="00272B72" w:rsidRDefault="00272B72" w:rsidP="00272B72"/>
    <w:p w14:paraId="4B990AA1" w14:textId="77777777" w:rsidR="00272B72" w:rsidRDefault="00272B72" w:rsidP="00272B72">
      <w:pPr>
        <w:rPr>
          <w:color w:val="000000"/>
          <w:sz w:val="20"/>
          <w:szCs w:val="20"/>
        </w:rPr>
      </w:pPr>
      <w:r>
        <w:rPr>
          <w:color w:val="000000"/>
          <w:sz w:val="20"/>
          <w:szCs w:val="20"/>
        </w:rPr>
        <w:t>The Audit Committee has considered and determined that the services provided by Tait Weller are compatible with maintaining Tait Weller’s independence.  The aggregate fees included in Audit Fees are fees billed for the calendar year for the audit of the Fund’s annual financial statements.</w:t>
      </w:r>
    </w:p>
    <w:p w14:paraId="49399C41" w14:textId="77777777" w:rsidR="00272B72" w:rsidRDefault="00272B72" w:rsidP="00272B72">
      <w:pPr>
        <w:rPr>
          <w:color w:val="000000"/>
          <w:sz w:val="20"/>
          <w:szCs w:val="20"/>
        </w:rPr>
      </w:pPr>
      <w:r>
        <w:rPr>
          <w:color w:val="000000"/>
          <w:sz w:val="20"/>
          <w:szCs w:val="20"/>
        </w:rPr>
        <w:t> </w:t>
      </w:r>
    </w:p>
    <w:p w14:paraId="422C3451" w14:textId="77777777" w:rsidR="00272B72" w:rsidRDefault="00272B72" w:rsidP="00272B72">
      <w:pPr>
        <w:rPr>
          <w:b/>
          <w:bCs/>
          <w:color w:val="000000"/>
          <w:sz w:val="20"/>
          <w:szCs w:val="20"/>
        </w:rPr>
      </w:pPr>
      <w:r>
        <w:rPr>
          <w:b/>
          <w:bCs/>
          <w:color w:val="000000"/>
          <w:sz w:val="20"/>
          <w:szCs w:val="20"/>
        </w:rPr>
        <w:t>       Audit Committee Pre-Approval.  </w:t>
      </w:r>
      <w:r>
        <w:rPr>
          <w:color w:val="000000"/>
          <w:sz w:val="20"/>
          <w:szCs w:val="20"/>
        </w:rPr>
        <w:t xml:space="preserve">The Audit Committee Charter contains the Audit Committee’s pre-approval policies and procedures.  The Audit Committee Charter can be found on the Fund’s website at </w:t>
      </w:r>
      <w:r>
        <w:rPr>
          <w:color w:val="0563C1"/>
          <w:sz w:val="20"/>
          <w:szCs w:val="20"/>
          <w:u w:val="single"/>
        </w:rPr>
        <w:t>http://www.mxefund.com/corporate_governance.html</w:t>
      </w:r>
      <w:r>
        <w:rPr>
          <w:color w:val="000000"/>
          <w:sz w:val="20"/>
          <w:szCs w:val="20"/>
        </w:rPr>
        <w:t>.  Reproduced below is an excerpt from the Audit Committee Charter regarding such policies and procedures:</w:t>
      </w:r>
    </w:p>
    <w:p w14:paraId="34DFE4F0" w14:textId="77777777" w:rsidR="00272B72" w:rsidRDefault="00272B72" w:rsidP="00272B72">
      <w:pPr>
        <w:rPr>
          <w:color w:val="000000"/>
          <w:sz w:val="20"/>
          <w:szCs w:val="20"/>
        </w:rPr>
      </w:pPr>
      <w:r>
        <w:rPr>
          <w:color w:val="000000"/>
          <w:sz w:val="20"/>
          <w:szCs w:val="20"/>
        </w:rPr>
        <w:t> </w:t>
      </w:r>
    </w:p>
    <w:p w14:paraId="0C5E990B" w14:textId="77777777" w:rsidR="00272B72" w:rsidRDefault="00272B72" w:rsidP="00272B72">
      <w:pPr>
        <w:ind w:left="1440" w:right="720"/>
        <w:rPr>
          <w:color w:val="000000"/>
          <w:sz w:val="20"/>
          <w:szCs w:val="20"/>
        </w:rPr>
      </w:pPr>
      <w:r>
        <w:rPr>
          <w:color w:val="000000"/>
          <w:sz w:val="20"/>
          <w:szCs w:val="20"/>
        </w:rPr>
        <w:t>The Audit Committee shall:</w:t>
      </w:r>
    </w:p>
    <w:p w14:paraId="2421E3E9" w14:textId="77777777" w:rsidR="00272B72" w:rsidRDefault="00272B72" w:rsidP="00272B72"/>
    <w:p w14:paraId="43311BDD" w14:textId="77777777" w:rsidR="00272B72" w:rsidRDefault="00272B72" w:rsidP="00272B72">
      <w:pPr>
        <w:ind w:left="1440" w:right="720"/>
        <w:rPr>
          <w:color w:val="000000"/>
          <w:sz w:val="20"/>
          <w:szCs w:val="20"/>
        </w:rPr>
      </w:pPr>
      <w:r>
        <w:rPr>
          <w:color w:val="000000"/>
          <w:sz w:val="20"/>
          <w:szCs w:val="20"/>
        </w:rPr>
        <w:t>approve prior to appointment the engagement of the auditor to provide other audit services to the Fund or to provide non-audit services to the Fund, its investment adviser or any entity controlling, controlled by, or under common control with the investment adviser (“adviser affiliate”) that provides ongoing services to the Fund, if the engagement relates directly to the operations and financial reporting of the Fund.</w:t>
      </w:r>
    </w:p>
    <w:p w14:paraId="4E06CC4B" w14:textId="77777777" w:rsidR="00272B72" w:rsidRDefault="00272B72" w:rsidP="00272B72"/>
    <w:p w14:paraId="75D83F5F" w14:textId="77777777" w:rsidR="00272B72" w:rsidRDefault="00272B72" w:rsidP="00272B72">
      <w:pPr>
        <w:ind w:firstLine="720"/>
        <w:rPr>
          <w:b/>
          <w:bCs/>
          <w:color w:val="000000"/>
          <w:sz w:val="20"/>
          <w:szCs w:val="20"/>
        </w:rPr>
      </w:pPr>
      <w:r>
        <w:rPr>
          <w:b/>
          <w:bCs/>
          <w:color w:val="000000"/>
          <w:sz w:val="20"/>
          <w:szCs w:val="20"/>
        </w:rPr>
        <w:t>Audit Committee Report.  </w:t>
      </w:r>
      <w:r>
        <w:rPr>
          <w:color w:val="000000"/>
          <w:sz w:val="20"/>
          <w:szCs w:val="20"/>
        </w:rPr>
        <w:t>The Audit Committee has met and held discussions with management of the Fund, the Administrator, and Tait Weller.  Tait Weller represented to the Audit Committee that the Fund’s financial statements were prepared in accordance with U.S. generally accepted accounting principles, and the Audit Committee has reviewed and discussed the financial statements with management of the Fund, the Administrator and Tait Weller.  The Audit Committee also discussed with Tait Weller matters required to be discussed by Auditing Standard No. 16. </w:t>
      </w:r>
    </w:p>
    <w:p w14:paraId="04040F75" w14:textId="77777777" w:rsidR="00272B72" w:rsidRDefault="00272B72" w:rsidP="00272B72">
      <w:pPr>
        <w:rPr>
          <w:color w:val="000000"/>
          <w:sz w:val="20"/>
          <w:szCs w:val="20"/>
        </w:rPr>
      </w:pPr>
      <w:r>
        <w:rPr>
          <w:color w:val="000000"/>
          <w:sz w:val="20"/>
          <w:szCs w:val="20"/>
        </w:rPr>
        <w:t> </w:t>
      </w:r>
    </w:p>
    <w:p w14:paraId="2AD1BD5E" w14:textId="77777777" w:rsidR="00272B72" w:rsidRDefault="00272B72" w:rsidP="00272B72">
      <w:pPr>
        <w:ind w:firstLine="720"/>
        <w:rPr>
          <w:color w:val="000000"/>
          <w:sz w:val="20"/>
          <w:szCs w:val="20"/>
        </w:rPr>
      </w:pPr>
      <w:r>
        <w:rPr>
          <w:color w:val="000000"/>
          <w:sz w:val="20"/>
          <w:szCs w:val="20"/>
        </w:rPr>
        <w:t>Tait Weller also provided to the Audit Committee the written disclosures required by Public Company Accounting Oversight Board Rule 3526 (Communication with Audit Committees Concerning Independence), and the Audit Committee discussed with Tait Weller its independence, in light of the services Tait Weller is providing.</w:t>
      </w:r>
    </w:p>
    <w:p w14:paraId="4B5A8C06" w14:textId="77777777" w:rsidR="00272B72" w:rsidRDefault="00272B72" w:rsidP="00272B72">
      <w:pPr>
        <w:rPr>
          <w:color w:val="000000"/>
          <w:sz w:val="20"/>
          <w:szCs w:val="20"/>
        </w:rPr>
      </w:pPr>
      <w:r>
        <w:rPr>
          <w:color w:val="000000"/>
          <w:sz w:val="20"/>
          <w:szCs w:val="20"/>
        </w:rPr>
        <w:t> </w:t>
      </w:r>
    </w:p>
    <w:p w14:paraId="6BBAA9F4" w14:textId="77777777" w:rsidR="00272B72" w:rsidRDefault="00272B72" w:rsidP="00272B72">
      <w:pPr>
        <w:ind w:firstLine="720"/>
        <w:rPr>
          <w:color w:val="000000"/>
          <w:sz w:val="20"/>
          <w:szCs w:val="20"/>
        </w:rPr>
      </w:pPr>
      <w:r>
        <w:rPr>
          <w:color w:val="000000"/>
          <w:sz w:val="20"/>
          <w:szCs w:val="20"/>
        </w:rPr>
        <w:t xml:space="preserve">Based upon the Audit Committee’s discussion with management of the Fund, the Administrator and Tait Weller and the Audit Committee’s review of the representations of the Administrator and the report of Tait Weller to the Audit Committee, the Audit Committee recommended that the Board of Directors include the audited financial statements in the Fund’s Annual Report for the fiscal year ended July 31, </w:t>
      </w:r>
      <w:r w:rsidR="005D31C7">
        <w:rPr>
          <w:color w:val="000000"/>
          <w:sz w:val="20"/>
          <w:szCs w:val="20"/>
        </w:rPr>
        <w:t>202</w:t>
      </w:r>
      <w:r w:rsidR="007E33C7">
        <w:rPr>
          <w:color w:val="000000"/>
          <w:sz w:val="20"/>
          <w:szCs w:val="20"/>
        </w:rPr>
        <w:t>1</w:t>
      </w:r>
      <w:r w:rsidR="005D31C7">
        <w:rPr>
          <w:color w:val="000000"/>
          <w:sz w:val="20"/>
          <w:szCs w:val="20"/>
        </w:rPr>
        <w:t xml:space="preserve"> </w:t>
      </w:r>
      <w:r>
        <w:rPr>
          <w:color w:val="000000"/>
          <w:sz w:val="20"/>
          <w:szCs w:val="20"/>
        </w:rPr>
        <w:t>filed with the SEC.</w:t>
      </w:r>
    </w:p>
    <w:p w14:paraId="7316E56E" w14:textId="77777777" w:rsidR="00272B72" w:rsidRDefault="00272B72" w:rsidP="00272B72"/>
    <w:p w14:paraId="506CAD76" w14:textId="77777777" w:rsidR="00272B72" w:rsidRDefault="00272B72" w:rsidP="00272B72"/>
    <w:p w14:paraId="7447757C" w14:textId="77777777" w:rsidR="00272B72" w:rsidRDefault="00272B72" w:rsidP="00272B72">
      <w:pPr>
        <w:ind w:left="4320" w:firstLine="720"/>
        <w:rPr>
          <w:color w:val="000000"/>
          <w:sz w:val="20"/>
          <w:szCs w:val="20"/>
        </w:rPr>
      </w:pPr>
      <w:r>
        <w:rPr>
          <w:color w:val="000000"/>
          <w:sz w:val="20"/>
          <w:szCs w:val="20"/>
        </w:rPr>
        <w:t>Respectfully submitted,</w:t>
      </w:r>
    </w:p>
    <w:p w14:paraId="74730C48" w14:textId="77777777" w:rsidR="00272B72" w:rsidRDefault="00272B72" w:rsidP="00272B72"/>
    <w:p w14:paraId="7CAB1845" w14:textId="77777777" w:rsidR="00272B72" w:rsidRDefault="00272B72" w:rsidP="00272B72"/>
    <w:p w14:paraId="4ACF017B" w14:textId="77777777" w:rsidR="00272B72" w:rsidRDefault="00272B72" w:rsidP="00272B72">
      <w:pPr>
        <w:ind w:left="4320" w:firstLine="720"/>
        <w:rPr>
          <w:color w:val="000000"/>
          <w:sz w:val="20"/>
          <w:szCs w:val="20"/>
        </w:rPr>
      </w:pPr>
      <w:r>
        <w:rPr>
          <w:color w:val="000000"/>
          <w:sz w:val="20"/>
          <w:szCs w:val="20"/>
        </w:rPr>
        <w:t>Richard Abraham</w:t>
      </w:r>
    </w:p>
    <w:p w14:paraId="0278B39D" w14:textId="77777777" w:rsidR="00272B72" w:rsidRDefault="00272B72" w:rsidP="00272B72">
      <w:pPr>
        <w:ind w:left="4320" w:firstLine="720"/>
        <w:rPr>
          <w:color w:val="000000"/>
          <w:sz w:val="20"/>
          <w:szCs w:val="20"/>
        </w:rPr>
      </w:pPr>
      <w:r>
        <w:rPr>
          <w:color w:val="000000"/>
          <w:sz w:val="20"/>
          <w:szCs w:val="20"/>
        </w:rPr>
        <w:t>Rajeev Das</w:t>
      </w:r>
    </w:p>
    <w:p w14:paraId="6B8F3F09" w14:textId="77777777" w:rsidR="00272B72" w:rsidRDefault="00272B72" w:rsidP="00272B72">
      <w:pPr>
        <w:ind w:left="4320" w:firstLine="720"/>
        <w:rPr>
          <w:color w:val="000000"/>
          <w:sz w:val="20"/>
          <w:szCs w:val="20"/>
        </w:rPr>
      </w:pPr>
      <w:r>
        <w:rPr>
          <w:color w:val="000000"/>
          <w:sz w:val="20"/>
          <w:szCs w:val="20"/>
        </w:rPr>
        <w:t>Phillip Goldstein and</w:t>
      </w:r>
    </w:p>
    <w:p w14:paraId="71723487" w14:textId="77777777" w:rsidR="00272B72" w:rsidRDefault="00272B72" w:rsidP="00272B72">
      <w:pPr>
        <w:ind w:left="4320" w:firstLine="720"/>
        <w:rPr>
          <w:color w:val="000000"/>
          <w:sz w:val="20"/>
          <w:szCs w:val="20"/>
        </w:rPr>
      </w:pPr>
      <w:r>
        <w:rPr>
          <w:color w:val="000000"/>
          <w:sz w:val="20"/>
          <w:szCs w:val="20"/>
        </w:rPr>
        <w:t>Glenn Goodstein</w:t>
      </w:r>
    </w:p>
    <w:p w14:paraId="45562457" w14:textId="77777777" w:rsidR="00272B72" w:rsidRDefault="00272B72" w:rsidP="00272B72">
      <w:pPr>
        <w:ind w:firstLine="2160"/>
        <w:rPr>
          <w:color w:val="000000"/>
          <w:sz w:val="20"/>
          <w:szCs w:val="20"/>
        </w:rPr>
        <w:sectPr w:rsidR="00272B72">
          <w:pgSz w:w="12240" w:h="15840"/>
          <w:pgMar w:top="1440" w:right="1440" w:bottom="1440" w:left="1440" w:header="720" w:footer="720" w:gutter="0"/>
          <w:cols w:space="720"/>
        </w:sectPr>
      </w:pPr>
      <w:r>
        <w:rPr>
          <w:color w:val="000000"/>
          <w:sz w:val="20"/>
          <w:szCs w:val="20"/>
        </w:rPr>
        <w:t> </w:t>
      </w:r>
    </w:p>
    <w:p w14:paraId="14BCFCD8" w14:textId="77777777" w:rsidR="00272B72" w:rsidRDefault="00272B72" w:rsidP="00272B72">
      <w:pPr>
        <w:jc w:val="center"/>
        <w:rPr>
          <w:b/>
          <w:bCs/>
          <w:color w:val="000000"/>
          <w:sz w:val="20"/>
          <w:szCs w:val="20"/>
        </w:rPr>
      </w:pPr>
      <w:r>
        <w:rPr>
          <w:b/>
          <w:bCs/>
          <w:color w:val="000000"/>
          <w:sz w:val="20"/>
          <w:szCs w:val="20"/>
        </w:rPr>
        <w:t>Other Information</w:t>
      </w:r>
    </w:p>
    <w:p w14:paraId="313C98C7" w14:textId="77777777" w:rsidR="00272B72" w:rsidRDefault="00272B72" w:rsidP="00272B72"/>
    <w:p w14:paraId="7CBDC782" w14:textId="77777777" w:rsidR="00D80341" w:rsidRDefault="00D80341" w:rsidP="00272B72">
      <w:pPr>
        <w:ind w:firstLine="720"/>
        <w:rPr>
          <w:b/>
          <w:bCs/>
          <w:color w:val="000000"/>
          <w:sz w:val="20"/>
          <w:szCs w:val="20"/>
        </w:rPr>
      </w:pPr>
      <w:r w:rsidRPr="00D80341">
        <w:rPr>
          <w:b/>
          <w:bCs/>
          <w:color w:val="000000"/>
          <w:sz w:val="20"/>
          <w:szCs w:val="20"/>
        </w:rPr>
        <w:t xml:space="preserve">Section 16(a) Beneficial Ownership Reporting Compliance.  </w:t>
      </w:r>
      <w:r w:rsidRPr="00D80341">
        <w:rPr>
          <w:color w:val="000000"/>
          <w:sz w:val="20"/>
          <w:szCs w:val="20"/>
        </w:rPr>
        <w:t xml:space="preserve">Based solely upon a review of Forms 3 and 4 and amendments thereto furnished to the Fund pursuant to Rule 16a-3(e) under the Securities Exchange Act of 1934 (the “Exchange Act”) during the most recent fiscal year, and Forms 5 and amendments thereto furnished to the Fund with respect to the most recent fiscal year, and any written representation referred to in paragraph (b)(1) of Item 405 of Regulation S-K, </w:t>
      </w:r>
      <w:r w:rsidR="00225582">
        <w:rPr>
          <w:color w:val="000000"/>
          <w:sz w:val="20"/>
          <w:szCs w:val="20"/>
        </w:rPr>
        <w:t xml:space="preserve">no </w:t>
      </w:r>
      <w:r w:rsidRPr="00D80341">
        <w:rPr>
          <w:color w:val="000000"/>
          <w:sz w:val="20"/>
          <w:szCs w:val="20"/>
        </w:rPr>
        <w:t xml:space="preserve">person who, at any time during the fiscal year, was subject to Section 16 of the Exchange Act with respect to the Fund because of the requirements of Section 30 of the 1940 Act failed to file on a timely basis, as disclosed in the above forms, reports required by Section 16(a) of the Exchange Act during the fiscal year ended </w:t>
      </w:r>
      <w:r>
        <w:rPr>
          <w:color w:val="000000"/>
          <w:sz w:val="20"/>
          <w:szCs w:val="20"/>
        </w:rPr>
        <w:t>July 3</w:t>
      </w:r>
      <w:r w:rsidR="00475545">
        <w:rPr>
          <w:color w:val="000000"/>
          <w:sz w:val="20"/>
          <w:szCs w:val="20"/>
        </w:rPr>
        <w:t>1</w:t>
      </w:r>
      <w:r w:rsidRPr="00D80341">
        <w:rPr>
          <w:color w:val="000000"/>
          <w:sz w:val="20"/>
          <w:szCs w:val="20"/>
        </w:rPr>
        <w:t>, 20</w:t>
      </w:r>
      <w:r>
        <w:rPr>
          <w:color w:val="000000"/>
          <w:sz w:val="20"/>
          <w:szCs w:val="20"/>
        </w:rPr>
        <w:t>2</w:t>
      </w:r>
      <w:r w:rsidR="007E33C7">
        <w:rPr>
          <w:color w:val="000000"/>
          <w:sz w:val="20"/>
          <w:szCs w:val="20"/>
        </w:rPr>
        <w:t>1</w:t>
      </w:r>
      <w:r w:rsidRPr="00D80341">
        <w:rPr>
          <w:color w:val="000000"/>
          <w:sz w:val="20"/>
          <w:szCs w:val="20"/>
        </w:rPr>
        <w:t>.</w:t>
      </w:r>
    </w:p>
    <w:p w14:paraId="179BAF6E" w14:textId="77777777" w:rsidR="00D80341" w:rsidRDefault="00D80341" w:rsidP="00272B72">
      <w:pPr>
        <w:ind w:firstLine="720"/>
        <w:rPr>
          <w:b/>
          <w:bCs/>
          <w:color w:val="000000"/>
          <w:sz w:val="20"/>
          <w:szCs w:val="20"/>
        </w:rPr>
      </w:pPr>
    </w:p>
    <w:p w14:paraId="4AA5C356" w14:textId="77777777" w:rsidR="00272B72" w:rsidRPr="00BC0854" w:rsidRDefault="00272B72" w:rsidP="00272B72">
      <w:pPr>
        <w:ind w:firstLine="720"/>
        <w:rPr>
          <w:b/>
          <w:bCs/>
          <w:color w:val="000000"/>
          <w:sz w:val="20"/>
          <w:szCs w:val="20"/>
        </w:rPr>
      </w:pPr>
      <w:r w:rsidRPr="00471FF6">
        <w:rPr>
          <w:b/>
          <w:bCs/>
          <w:color w:val="000000"/>
          <w:sz w:val="20"/>
          <w:szCs w:val="20"/>
        </w:rPr>
        <w:t>Beneficial Ownership of Shares</w:t>
      </w:r>
      <w:r>
        <w:rPr>
          <w:b/>
          <w:bCs/>
          <w:color w:val="000000"/>
          <w:sz w:val="20"/>
          <w:szCs w:val="20"/>
        </w:rPr>
        <w:t>.</w:t>
      </w:r>
      <w:r>
        <w:rPr>
          <w:color w:val="000000"/>
          <w:sz w:val="20"/>
          <w:szCs w:val="20"/>
        </w:rPr>
        <w:t xml:space="preserve">  Based solely upon a review of public filings, the Fund’s management knew of </w:t>
      </w:r>
      <w:r w:rsidR="00BB3096">
        <w:rPr>
          <w:color w:val="000000"/>
          <w:sz w:val="20"/>
          <w:szCs w:val="20"/>
        </w:rPr>
        <w:t>no</w:t>
      </w:r>
      <w:r>
        <w:rPr>
          <w:color w:val="000000"/>
          <w:sz w:val="20"/>
          <w:szCs w:val="20"/>
        </w:rPr>
        <w:t xml:space="preserve"> persons who owned, as </w:t>
      </w:r>
      <w:r w:rsidRPr="00BC0854">
        <w:rPr>
          <w:color w:val="000000"/>
          <w:sz w:val="20"/>
          <w:szCs w:val="20"/>
        </w:rPr>
        <w:t>of August 31, 20</w:t>
      </w:r>
      <w:r w:rsidR="005B524D">
        <w:rPr>
          <w:color w:val="000000"/>
          <w:sz w:val="20"/>
          <w:szCs w:val="20"/>
        </w:rPr>
        <w:t>2</w:t>
      </w:r>
      <w:r w:rsidR="007E33C7">
        <w:rPr>
          <w:color w:val="000000"/>
          <w:sz w:val="20"/>
          <w:szCs w:val="20"/>
        </w:rPr>
        <w:t>1</w:t>
      </w:r>
      <w:r w:rsidRPr="00BC0854">
        <w:rPr>
          <w:color w:val="000000"/>
          <w:sz w:val="20"/>
          <w:szCs w:val="20"/>
        </w:rPr>
        <w:t>, 5% or more of the common stock of the Fund.</w:t>
      </w:r>
      <w:r w:rsidR="00461C56">
        <w:rPr>
          <w:rStyle w:val="FootnoteReference"/>
          <w:color w:val="000000"/>
          <w:sz w:val="20"/>
          <w:szCs w:val="20"/>
        </w:rPr>
        <w:footnoteReference w:id="1"/>
      </w:r>
      <w:r w:rsidRPr="00BC0854">
        <w:rPr>
          <w:color w:val="000000"/>
          <w:sz w:val="20"/>
          <w:szCs w:val="20"/>
        </w:rPr>
        <w:t xml:space="preserve"> </w:t>
      </w:r>
    </w:p>
    <w:p w14:paraId="544392CE" w14:textId="77777777" w:rsidR="00272B72" w:rsidRPr="00BC0854" w:rsidRDefault="00272B72" w:rsidP="00272B72"/>
    <w:p w14:paraId="3F63DD80" w14:textId="77777777" w:rsidR="00272B72" w:rsidRDefault="00272B72" w:rsidP="00272B72">
      <w:pPr>
        <w:ind w:firstLine="720"/>
        <w:rPr>
          <w:b/>
          <w:bCs/>
          <w:color w:val="000000"/>
          <w:sz w:val="20"/>
          <w:szCs w:val="20"/>
        </w:rPr>
      </w:pPr>
      <w:r>
        <w:rPr>
          <w:b/>
          <w:bCs/>
          <w:color w:val="000000"/>
          <w:sz w:val="20"/>
          <w:szCs w:val="20"/>
        </w:rPr>
        <w:t>Stockholder Proposals.  </w:t>
      </w:r>
      <w:r>
        <w:rPr>
          <w:color w:val="000000"/>
          <w:sz w:val="20"/>
          <w:szCs w:val="20"/>
        </w:rPr>
        <w:t>The Meeting is an annual meeting of Stockholders.  Any Stockholder who wishes to submit proposals to be considered at the Fund’s annual meeting of Stockholders in 202</w:t>
      </w:r>
      <w:r w:rsidR="005B524D">
        <w:rPr>
          <w:color w:val="000000"/>
          <w:sz w:val="20"/>
          <w:szCs w:val="20"/>
        </w:rPr>
        <w:t>1</w:t>
      </w:r>
      <w:r>
        <w:rPr>
          <w:color w:val="000000"/>
          <w:sz w:val="20"/>
          <w:szCs w:val="20"/>
        </w:rPr>
        <w:t xml:space="preserve"> should send such proposals to the Secretary of the Fund, c/o U.S. Bancorp Fund Services, LLC, 615 East Michigan Street, 4th Floor, Milwaukee, Wisconsin 53202.  Stockholder proposals must be received by the Fund no later than the close of </w:t>
      </w:r>
      <w:r w:rsidRPr="00BC0854">
        <w:rPr>
          <w:color w:val="000000"/>
          <w:sz w:val="20"/>
          <w:szCs w:val="20"/>
        </w:rPr>
        <w:t xml:space="preserve">business on </w:t>
      </w:r>
      <w:r w:rsidR="00D51042">
        <w:rPr>
          <w:color w:val="000000"/>
          <w:sz w:val="20"/>
          <w:szCs w:val="20"/>
        </w:rPr>
        <w:t>July 22</w:t>
      </w:r>
      <w:r w:rsidR="006218F5">
        <w:rPr>
          <w:color w:val="000000"/>
          <w:sz w:val="20"/>
          <w:szCs w:val="20"/>
        </w:rPr>
        <w:t>, 2022</w:t>
      </w:r>
      <w:r w:rsidRPr="00BC0854">
        <w:rPr>
          <w:color w:val="000000"/>
          <w:sz w:val="20"/>
          <w:szCs w:val="20"/>
        </w:rPr>
        <w:t xml:space="preserve"> to</w:t>
      </w:r>
      <w:r>
        <w:rPr>
          <w:color w:val="000000"/>
          <w:sz w:val="20"/>
          <w:szCs w:val="20"/>
        </w:rPr>
        <w:t xml:space="preserve"> receive consideration for inclusion in the Fund’s proxy materials relating to that meeting under Rule 14a-8 of the Securities Exchange Act of 1934 (the “Exchange Act”).  Stockholder proposals that are submitted in a timely manner will not necessarily be included in the Fund’s proxy materials. Inclusion of such proposals is subject to limitations under the federal securities laws and informational requirements of the Fund’s By-Laws, as in effect from time to time.</w:t>
      </w:r>
    </w:p>
    <w:p w14:paraId="75354A38" w14:textId="77777777" w:rsidR="00272B72" w:rsidRDefault="00272B72" w:rsidP="00272B72">
      <w:pPr>
        <w:rPr>
          <w:color w:val="000000"/>
          <w:sz w:val="20"/>
          <w:szCs w:val="20"/>
        </w:rPr>
      </w:pPr>
      <w:r>
        <w:rPr>
          <w:color w:val="000000"/>
          <w:sz w:val="20"/>
          <w:szCs w:val="20"/>
        </w:rPr>
        <w:t> </w:t>
      </w:r>
    </w:p>
    <w:p w14:paraId="186D3491" w14:textId="77777777" w:rsidR="00272B72" w:rsidRDefault="00272B72" w:rsidP="00272B72">
      <w:pPr>
        <w:ind w:firstLine="720"/>
        <w:rPr>
          <w:color w:val="000000"/>
          <w:sz w:val="20"/>
          <w:szCs w:val="20"/>
        </w:rPr>
      </w:pPr>
      <w:r>
        <w:rPr>
          <w:color w:val="000000"/>
          <w:sz w:val="20"/>
          <w:szCs w:val="20"/>
        </w:rPr>
        <w:t>In order for a Stockholder to bring a proposal (other than proposals sought to be included in the Fund’s proxy statement pursuant to Rule 14a-8 of the Exchange Act) before the annual meeting of Stockholders in 202</w:t>
      </w:r>
      <w:r w:rsidR="006218F5">
        <w:rPr>
          <w:color w:val="000000"/>
          <w:sz w:val="20"/>
          <w:szCs w:val="20"/>
        </w:rPr>
        <w:t>2</w:t>
      </w:r>
      <w:r>
        <w:rPr>
          <w:color w:val="000000"/>
          <w:sz w:val="20"/>
          <w:szCs w:val="20"/>
        </w:rPr>
        <w:t xml:space="preserve">, such Stockholder must deliver a written notice of such proposal </w:t>
      </w:r>
      <w:r w:rsidRPr="00BC0854">
        <w:rPr>
          <w:color w:val="000000"/>
          <w:sz w:val="20"/>
          <w:szCs w:val="20"/>
        </w:rPr>
        <w:t xml:space="preserve">to the Secretary of the Fund, c/o the Administrator, 615 East Michigan Street, 4th Floor, Milwaukee, Wisconsin 53202 </w:t>
      </w:r>
      <w:r w:rsidR="00C12BBA">
        <w:rPr>
          <w:color w:val="000000"/>
          <w:sz w:val="20"/>
          <w:szCs w:val="20"/>
        </w:rPr>
        <w:t xml:space="preserve">between </w:t>
      </w:r>
      <w:r w:rsidR="00FF1359">
        <w:rPr>
          <w:color w:val="000000"/>
          <w:sz w:val="20"/>
          <w:szCs w:val="20"/>
        </w:rPr>
        <w:t>September 17</w:t>
      </w:r>
      <w:r w:rsidR="00C12BBA">
        <w:rPr>
          <w:color w:val="000000"/>
          <w:sz w:val="20"/>
          <w:szCs w:val="20"/>
        </w:rPr>
        <w:t>, 202</w:t>
      </w:r>
      <w:r w:rsidR="006218F5">
        <w:rPr>
          <w:color w:val="000000"/>
          <w:sz w:val="20"/>
          <w:szCs w:val="20"/>
        </w:rPr>
        <w:t>2</w:t>
      </w:r>
      <w:r w:rsidR="00C12BBA">
        <w:rPr>
          <w:color w:val="000000"/>
          <w:sz w:val="20"/>
          <w:szCs w:val="20"/>
        </w:rPr>
        <w:t xml:space="preserve"> and </w:t>
      </w:r>
      <w:r w:rsidR="00FF1359">
        <w:rPr>
          <w:color w:val="000000"/>
          <w:sz w:val="20"/>
          <w:szCs w:val="20"/>
        </w:rPr>
        <w:t>October 17</w:t>
      </w:r>
      <w:r w:rsidR="00C12BBA">
        <w:rPr>
          <w:color w:val="000000"/>
          <w:sz w:val="20"/>
          <w:szCs w:val="20"/>
        </w:rPr>
        <w:t>, 202</w:t>
      </w:r>
      <w:r w:rsidR="006218F5">
        <w:rPr>
          <w:color w:val="000000"/>
          <w:sz w:val="20"/>
          <w:szCs w:val="20"/>
        </w:rPr>
        <w:t>2</w:t>
      </w:r>
      <w:r w:rsidRPr="00BC0854">
        <w:rPr>
          <w:color w:val="000000"/>
          <w:sz w:val="20"/>
          <w:szCs w:val="20"/>
        </w:rPr>
        <w:t>.</w:t>
      </w:r>
    </w:p>
    <w:p w14:paraId="308659A5" w14:textId="77777777" w:rsidR="00CA74CD" w:rsidRDefault="00CA74CD" w:rsidP="00272B72">
      <w:pPr>
        <w:ind w:firstLine="720"/>
        <w:rPr>
          <w:color w:val="000000"/>
          <w:sz w:val="20"/>
          <w:szCs w:val="20"/>
        </w:rPr>
      </w:pPr>
    </w:p>
    <w:p w14:paraId="2D29E6E9" w14:textId="77777777" w:rsidR="00C12BBA" w:rsidRPr="00BC0854" w:rsidRDefault="00C12BBA" w:rsidP="00272B72">
      <w:pPr>
        <w:ind w:firstLine="720"/>
        <w:rPr>
          <w:color w:val="000000"/>
          <w:sz w:val="20"/>
          <w:szCs w:val="20"/>
        </w:rPr>
      </w:pPr>
      <w:r w:rsidRPr="00C12BBA">
        <w:rPr>
          <w:color w:val="000000"/>
          <w:sz w:val="20"/>
          <w:szCs w:val="20"/>
        </w:rPr>
        <w:t>S</w:t>
      </w:r>
      <w:r>
        <w:rPr>
          <w:color w:val="000000"/>
          <w:sz w:val="20"/>
          <w:szCs w:val="20"/>
        </w:rPr>
        <w:t>tock</w:t>
      </w:r>
      <w:r w:rsidRPr="00C12BBA">
        <w:rPr>
          <w:color w:val="000000"/>
          <w:sz w:val="20"/>
          <w:szCs w:val="20"/>
        </w:rPr>
        <w:t xml:space="preserve">holders are advised to review the Fund’s Amended and Restated Bylaws, </w:t>
      </w:r>
      <w:r w:rsidR="00D80341">
        <w:rPr>
          <w:color w:val="000000"/>
          <w:sz w:val="20"/>
          <w:szCs w:val="20"/>
        </w:rPr>
        <w:t xml:space="preserve">as amended, </w:t>
      </w:r>
      <w:r w:rsidRPr="00C12BBA">
        <w:rPr>
          <w:color w:val="000000"/>
          <w:sz w:val="20"/>
          <w:szCs w:val="20"/>
        </w:rPr>
        <w:t xml:space="preserve">which contains additional requirements about advance notice of </w:t>
      </w:r>
      <w:r w:rsidR="00D80341">
        <w:rPr>
          <w:color w:val="000000"/>
          <w:sz w:val="20"/>
          <w:szCs w:val="20"/>
        </w:rPr>
        <w:t>stockh</w:t>
      </w:r>
      <w:r w:rsidRPr="00C12BBA">
        <w:rPr>
          <w:color w:val="000000"/>
          <w:sz w:val="20"/>
          <w:szCs w:val="20"/>
        </w:rPr>
        <w:t>older proposals.</w:t>
      </w:r>
    </w:p>
    <w:p w14:paraId="3B8C3590" w14:textId="77777777" w:rsidR="00272B72" w:rsidRPr="00BC0854" w:rsidRDefault="00272B72" w:rsidP="00272B72">
      <w:pPr>
        <w:rPr>
          <w:color w:val="000000"/>
          <w:sz w:val="20"/>
          <w:szCs w:val="20"/>
        </w:rPr>
      </w:pPr>
      <w:r w:rsidRPr="00BC0854">
        <w:rPr>
          <w:color w:val="000000"/>
          <w:sz w:val="20"/>
          <w:szCs w:val="20"/>
        </w:rPr>
        <w:t> </w:t>
      </w:r>
    </w:p>
    <w:p w14:paraId="0CEFA2A4" w14:textId="77777777" w:rsidR="00272B72" w:rsidRDefault="00272B72" w:rsidP="00272B72">
      <w:pPr>
        <w:ind w:firstLine="720"/>
        <w:rPr>
          <w:b/>
          <w:bCs/>
          <w:color w:val="000000"/>
          <w:sz w:val="20"/>
          <w:szCs w:val="20"/>
        </w:rPr>
      </w:pPr>
      <w:r w:rsidRPr="00BC0854">
        <w:rPr>
          <w:b/>
          <w:bCs/>
          <w:color w:val="000000"/>
          <w:sz w:val="20"/>
          <w:szCs w:val="20"/>
        </w:rPr>
        <w:t>Solicitation of Proxies.</w:t>
      </w:r>
      <w:r w:rsidRPr="00BC0854">
        <w:rPr>
          <w:color w:val="000000"/>
          <w:sz w:val="20"/>
          <w:szCs w:val="20"/>
        </w:rPr>
        <w:t>  Your vote is being solicited by the Directors of the Fund.  The cost of soliciting these proxies will be borne by the Fund.  The Board has authorized the officers of the Fund to engage a proxy solicitation service, so long as the expense to the Fund is no greater than $20,000, if such officers determine it to be necessary and appropriate to do so.  The Fund will, upon request, bear the reasonable</w:t>
      </w:r>
      <w:r>
        <w:rPr>
          <w:color w:val="000000"/>
          <w:sz w:val="20"/>
          <w:szCs w:val="20"/>
        </w:rPr>
        <w:t xml:space="preserve"> expenses of brokers, banks and their nominees who are holders of record of the Fund’s common stock on the record date, incurred in mailing copies of this Notice of Meeting and Proxy Statement and the enclosed forms of proxy to the beneficial owners of the Fund’s common stock. </w:t>
      </w:r>
    </w:p>
    <w:p w14:paraId="603F3270" w14:textId="77777777" w:rsidR="00272B72" w:rsidRDefault="00272B72" w:rsidP="00272B72">
      <w:pPr>
        <w:ind w:firstLine="720"/>
        <w:rPr>
          <w:color w:val="000000"/>
          <w:sz w:val="20"/>
          <w:szCs w:val="20"/>
        </w:rPr>
      </w:pPr>
      <w:r>
        <w:rPr>
          <w:color w:val="000000"/>
          <w:sz w:val="20"/>
          <w:szCs w:val="20"/>
        </w:rPr>
        <w:t> </w:t>
      </w:r>
    </w:p>
    <w:p w14:paraId="737EC9C0" w14:textId="77777777" w:rsidR="00272B72" w:rsidRDefault="00272B72" w:rsidP="00272B72">
      <w:pPr>
        <w:ind w:firstLine="720"/>
        <w:rPr>
          <w:color w:val="000000"/>
          <w:sz w:val="20"/>
          <w:szCs w:val="20"/>
        </w:rPr>
      </w:pPr>
      <w:r>
        <w:rPr>
          <w:color w:val="000000"/>
          <w:sz w:val="20"/>
          <w:szCs w:val="20"/>
        </w:rPr>
        <w:t>The Directors and officers of the Fund may be involved in the solicitation of proxies.  The Fund does not reimburse such persons for the solicitation of proxies.  The Fund intends to pay all costs associated with the solicitation and the Meeting.  The Fund expects that the solicitation will be primarily by mail, but also may include telephone, telecopy, electronic, oral or other means of communication.</w:t>
      </w:r>
    </w:p>
    <w:p w14:paraId="620ECD80" w14:textId="77777777" w:rsidR="00272B72" w:rsidRDefault="00272B72" w:rsidP="00272B72">
      <w:pPr>
        <w:ind w:firstLine="720"/>
        <w:rPr>
          <w:color w:val="000000"/>
          <w:sz w:val="20"/>
          <w:szCs w:val="20"/>
        </w:rPr>
        <w:sectPr w:rsidR="00272B72">
          <w:pgSz w:w="12240" w:h="15840"/>
          <w:pgMar w:top="1440" w:right="1440" w:bottom="1440" w:left="1440" w:header="720" w:footer="720" w:gutter="0"/>
          <w:cols w:space="720"/>
        </w:sectPr>
      </w:pPr>
    </w:p>
    <w:p w14:paraId="6CEE7FFD" w14:textId="77777777" w:rsidR="00272B72" w:rsidRDefault="00272B72" w:rsidP="00272B72">
      <w:pPr>
        <w:jc w:val="center"/>
        <w:rPr>
          <w:b/>
          <w:bCs/>
          <w:color w:val="000000"/>
          <w:sz w:val="20"/>
          <w:szCs w:val="20"/>
        </w:rPr>
      </w:pPr>
      <w:r>
        <w:rPr>
          <w:b/>
          <w:bCs/>
          <w:color w:val="000000"/>
          <w:sz w:val="20"/>
          <w:szCs w:val="20"/>
        </w:rPr>
        <w:t xml:space="preserve">Important Notice Regarding the Availability of Proxy Materials for the Annual Meeting of Stockholders to Be Held on December </w:t>
      </w:r>
      <w:r w:rsidRPr="003A1AE6">
        <w:rPr>
          <w:b/>
          <w:bCs/>
          <w:color w:val="000000"/>
          <w:sz w:val="20"/>
          <w:szCs w:val="20"/>
        </w:rPr>
        <w:t>1</w:t>
      </w:r>
      <w:r w:rsidR="004770A8">
        <w:rPr>
          <w:b/>
          <w:bCs/>
          <w:color w:val="000000"/>
          <w:sz w:val="20"/>
          <w:szCs w:val="20"/>
        </w:rPr>
        <w:t>6</w:t>
      </w:r>
      <w:r>
        <w:rPr>
          <w:b/>
          <w:bCs/>
          <w:color w:val="000000"/>
          <w:sz w:val="20"/>
          <w:szCs w:val="20"/>
        </w:rPr>
        <w:t>, 20</w:t>
      </w:r>
      <w:r w:rsidR="005B524D">
        <w:rPr>
          <w:b/>
          <w:bCs/>
          <w:color w:val="000000"/>
          <w:sz w:val="20"/>
          <w:szCs w:val="20"/>
        </w:rPr>
        <w:t>2</w:t>
      </w:r>
      <w:r w:rsidR="004770A8">
        <w:rPr>
          <w:b/>
          <w:bCs/>
          <w:color w:val="000000"/>
          <w:sz w:val="20"/>
          <w:szCs w:val="20"/>
        </w:rPr>
        <w:t>1</w:t>
      </w:r>
      <w:r>
        <w:rPr>
          <w:b/>
          <w:bCs/>
          <w:color w:val="000000"/>
          <w:sz w:val="20"/>
          <w:szCs w:val="20"/>
        </w:rPr>
        <w:t>: The Notice of Annual Meeting of Stockholders and</w:t>
      </w:r>
    </w:p>
    <w:p w14:paraId="14B0FA9C" w14:textId="77777777" w:rsidR="00272B72" w:rsidRDefault="00272B72" w:rsidP="00272B72">
      <w:pPr>
        <w:jc w:val="center"/>
        <w:rPr>
          <w:b/>
          <w:bCs/>
          <w:color w:val="000000"/>
          <w:sz w:val="20"/>
          <w:szCs w:val="20"/>
        </w:rPr>
      </w:pPr>
      <w:r>
        <w:rPr>
          <w:b/>
          <w:bCs/>
          <w:color w:val="000000"/>
          <w:sz w:val="20"/>
          <w:szCs w:val="20"/>
        </w:rPr>
        <w:t xml:space="preserve">Proxy Statement are Available on the Internet at </w:t>
      </w:r>
      <w:r>
        <w:rPr>
          <w:b/>
          <w:bCs/>
          <w:color w:val="0000FF"/>
          <w:sz w:val="20"/>
          <w:szCs w:val="20"/>
          <w:u w:val="single"/>
        </w:rPr>
        <w:t>www.mxefund.com</w:t>
      </w:r>
      <w:r>
        <w:rPr>
          <w:b/>
          <w:bCs/>
          <w:color w:val="000000"/>
          <w:sz w:val="20"/>
          <w:szCs w:val="20"/>
        </w:rPr>
        <w:t>.</w:t>
      </w:r>
    </w:p>
    <w:p w14:paraId="648AE326" w14:textId="77777777" w:rsidR="00272B72" w:rsidRDefault="00272B72" w:rsidP="00272B72">
      <w:pPr>
        <w:jc w:val="center"/>
        <w:rPr>
          <w:color w:val="000000"/>
          <w:sz w:val="20"/>
          <w:szCs w:val="20"/>
        </w:rPr>
      </w:pPr>
      <w:r>
        <w:rPr>
          <w:color w:val="000000"/>
          <w:sz w:val="20"/>
          <w:szCs w:val="20"/>
        </w:rPr>
        <w:t> </w:t>
      </w:r>
    </w:p>
    <w:p w14:paraId="3F3916A6" w14:textId="77777777" w:rsidR="00272B72" w:rsidRDefault="00272B72" w:rsidP="00272B72">
      <w:pPr>
        <w:jc w:val="center"/>
        <w:rPr>
          <w:b/>
          <w:bCs/>
          <w:color w:val="000000"/>
          <w:sz w:val="20"/>
          <w:szCs w:val="20"/>
        </w:rPr>
      </w:pPr>
      <w:r>
        <w:rPr>
          <w:b/>
          <w:bCs/>
          <w:color w:val="000000"/>
          <w:sz w:val="20"/>
          <w:szCs w:val="20"/>
        </w:rPr>
        <w:t>Other Business</w:t>
      </w:r>
    </w:p>
    <w:p w14:paraId="0C26C316" w14:textId="77777777" w:rsidR="00272B72" w:rsidRDefault="00272B72" w:rsidP="00272B72">
      <w:pPr>
        <w:rPr>
          <w:color w:val="000000"/>
          <w:sz w:val="20"/>
          <w:szCs w:val="20"/>
        </w:rPr>
      </w:pPr>
      <w:r>
        <w:rPr>
          <w:color w:val="000000"/>
          <w:sz w:val="20"/>
          <w:szCs w:val="20"/>
        </w:rPr>
        <w:t> </w:t>
      </w:r>
    </w:p>
    <w:p w14:paraId="4616E23B" w14:textId="77777777" w:rsidR="00272B72" w:rsidRDefault="00272B72" w:rsidP="00272B72">
      <w:pPr>
        <w:ind w:firstLine="720"/>
        <w:rPr>
          <w:color w:val="000000"/>
          <w:sz w:val="20"/>
          <w:szCs w:val="20"/>
        </w:rPr>
      </w:pPr>
      <w:r>
        <w:rPr>
          <w:color w:val="000000"/>
          <w:sz w:val="20"/>
          <w:szCs w:val="20"/>
        </w:rPr>
        <w:t>The Fund’s management does not know of any other business which may come before the Meeting other than the matters set forth in this Proxy Statement, but should any other matter requiring a vote of the Stockholders arise, including any questions as to the adjournment of the Meeting, the proxies will vote thereon according to their discretion.  Stockholders may contact Fund management at The Mexico Equity and Income Fund, Inc. c/o U.S. Bancorp Fund Services, LLC, 615 East Michigan Street, 4th Floor, Milwaukee, Wisconsin 53202.</w:t>
      </w:r>
    </w:p>
    <w:p w14:paraId="76F1D6F5" w14:textId="77777777" w:rsidR="00272B72" w:rsidRDefault="00272B72" w:rsidP="00272B72">
      <w:pPr>
        <w:ind w:firstLine="720"/>
        <w:rPr>
          <w:color w:val="000000"/>
          <w:sz w:val="20"/>
          <w:szCs w:val="20"/>
        </w:rPr>
      </w:pPr>
      <w:r>
        <w:rPr>
          <w:color w:val="000000"/>
          <w:sz w:val="20"/>
          <w:szCs w:val="20"/>
        </w:rPr>
        <w:t> </w:t>
      </w:r>
    </w:p>
    <w:p w14:paraId="36D079ED" w14:textId="77777777" w:rsidR="00272B72" w:rsidRDefault="00272B72" w:rsidP="00272B72">
      <w:pPr>
        <w:ind w:firstLine="720"/>
        <w:rPr>
          <w:color w:val="000000"/>
          <w:sz w:val="20"/>
          <w:szCs w:val="20"/>
        </w:rPr>
      </w:pPr>
      <w:r>
        <w:rPr>
          <w:color w:val="000000"/>
          <w:sz w:val="20"/>
          <w:szCs w:val="20"/>
        </w:rPr>
        <w:t> </w:t>
      </w:r>
    </w:p>
    <w:p w14:paraId="76E25BED" w14:textId="77777777" w:rsidR="00272B72" w:rsidRDefault="00272B72" w:rsidP="00272B72">
      <w:pPr>
        <w:ind w:firstLine="720"/>
        <w:rPr>
          <w:color w:val="000000"/>
          <w:sz w:val="20"/>
          <w:szCs w:val="20"/>
        </w:rPr>
      </w:pPr>
      <w:r>
        <w:rPr>
          <w:color w:val="000000"/>
          <w:sz w:val="20"/>
          <w:szCs w:val="20"/>
        </w:rPr>
        <w:t> </w:t>
      </w:r>
    </w:p>
    <w:tbl>
      <w:tblPr>
        <w:tblW w:w="5000" w:type="pct"/>
        <w:tblCellMar>
          <w:left w:w="0" w:type="dxa"/>
          <w:right w:w="0" w:type="dxa"/>
        </w:tblCellMar>
        <w:tblLook w:val="04A0" w:firstRow="1" w:lastRow="0" w:firstColumn="1" w:lastColumn="0" w:noHBand="0" w:noVBand="1"/>
      </w:tblPr>
      <w:tblGrid>
        <w:gridCol w:w="4680"/>
        <w:gridCol w:w="4680"/>
      </w:tblGrid>
      <w:tr w:rsidR="00272B72" w14:paraId="20FFB25D" w14:textId="77777777" w:rsidTr="00483632">
        <w:tc>
          <w:tcPr>
            <w:tcW w:w="2500" w:type="pct"/>
            <w:tcBorders>
              <w:top w:val="nil"/>
              <w:left w:val="nil"/>
              <w:bottom w:val="nil"/>
              <w:right w:val="nil"/>
            </w:tcBorders>
            <w:shd w:val="clear" w:color="auto" w:fill="FFFFFF"/>
            <w:tcMar>
              <w:top w:w="0" w:type="dxa"/>
              <w:left w:w="0" w:type="dxa"/>
              <w:bottom w:w="0" w:type="dxa"/>
              <w:right w:w="0" w:type="dxa"/>
            </w:tcMar>
            <w:vAlign w:val="center"/>
          </w:tcPr>
          <w:p w14:paraId="64ED8357" w14:textId="77777777" w:rsidR="00272B72" w:rsidRDefault="00272B72" w:rsidP="00483632">
            <w:pPr>
              <w:shd w:val="clear" w:color="auto" w:fill="FFFFFF"/>
              <w:rPr>
                <w:color w:val="000000"/>
                <w:sz w:val="20"/>
                <w:szCs w:val="20"/>
              </w:rPr>
            </w:pPr>
            <w:r>
              <w:rPr>
                <w:color w:val="000000"/>
                <w:sz w:val="20"/>
                <w:szCs w:val="20"/>
              </w:rPr>
              <w:t> </w:t>
            </w:r>
          </w:p>
        </w:tc>
        <w:tc>
          <w:tcPr>
            <w:tcW w:w="2500" w:type="pct"/>
            <w:tcBorders>
              <w:top w:val="nil"/>
              <w:left w:val="nil"/>
              <w:bottom w:val="nil"/>
              <w:right w:val="nil"/>
            </w:tcBorders>
            <w:shd w:val="clear" w:color="auto" w:fill="FFFFFF"/>
            <w:tcMar>
              <w:top w:w="0" w:type="dxa"/>
              <w:left w:w="0" w:type="dxa"/>
              <w:bottom w:w="0" w:type="dxa"/>
              <w:right w:w="0" w:type="dxa"/>
            </w:tcMar>
            <w:vAlign w:val="center"/>
          </w:tcPr>
          <w:p w14:paraId="06D47E58" w14:textId="77777777" w:rsidR="00272B72" w:rsidRDefault="00272B72" w:rsidP="00483632">
            <w:pPr>
              <w:shd w:val="clear" w:color="auto" w:fill="FFFFFF"/>
              <w:ind w:firstLine="720"/>
              <w:rPr>
                <w:color w:val="000000"/>
                <w:sz w:val="20"/>
                <w:szCs w:val="20"/>
              </w:rPr>
            </w:pPr>
            <w:r>
              <w:rPr>
                <w:color w:val="000000"/>
                <w:sz w:val="20"/>
                <w:szCs w:val="20"/>
              </w:rPr>
              <w:t>By order of the Board,</w:t>
            </w:r>
          </w:p>
        </w:tc>
      </w:tr>
      <w:tr w:rsidR="00272B72" w14:paraId="40FBE2F5" w14:textId="77777777" w:rsidTr="00483632">
        <w:tc>
          <w:tcPr>
            <w:tcW w:w="2500" w:type="pct"/>
            <w:tcBorders>
              <w:top w:val="nil"/>
              <w:left w:val="nil"/>
              <w:bottom w:val="nil"/>
              <w:right w:val="nil"/>
            </w:tcBorders>
            <w:shd w:val="clear" w:color="auto" w:fill="FFFFFF"/>
            <w:tcMar>
              <w:top w:w="0" w:type="dxa"/>
              <w:left w:w="0" w:type="dxa"/>
              <w:bottom w:w="0" w:type="dxa"/>
              <w:right w:w="0" w:type="dxa"/>
            </w:tcMar>
            <w:vAlign w:val="center"/>
          </w:tcPr>
          <w:p w14:paraId="0C6A5CB3" w14:textId="77777777" w:rsidR="00272B72" w:rsidRDefault="00272B72" w:rsidP="00483632">
            <w:pPr>
              <w:shd w:val="clear" w:color="auto" w:fill="FFFFFF"/>
              <w:rPr>
                <w:color w:val="000000"/>
                <w:sz w:val="20"/>
                <w:szCs w:val="20"/>
              </w:rPr>
            </w:pPr>
            <w:r>
              <w:rPr>
                <w:color w:val="000000"/>
                <w:sz w:val="20"/>
                <w:szCs w:val="20"/>
              </w:rPr>
              <w:t> </w:t>
            </w:r>
          </w:p>
        </w:tc>
        <w:tc>
          <w:tcPr>
            <w:tcW w:w="2500" w:type="pct"/>
            <w:tcBorders>
              <w:top w:val="nil"/>
              <w:left w:val="nil"/>
              <w:bottom w:val="nil"/>
              <w:right w:val="nil"/>
            </w:tcBorders>
            <w:shd w:val="clear" w:color="auto" w:fill="FFFFFF"/>
            <w:tcMar>
              <w:top w:w="0" w:type="dxa"/>
              <w:left w:w="0" w:type="dxa"/>
              <w:bottom w:w="0" w:type="dxa"/>
              <w:right w:w="0" w:type="dxa"/>
            </w:tcMar>
            <w:vAlign w:val="center"/>
          </w:tcPr>
          <w:p w14:paraId="6772FA5E" w14:textId="77777777" w:rsidR="00272B72" w:rsidRDefault="00272B72" w:rsidP="00483632">
            <w:pPr>
              <w:shd w:val="clear" w:color="auto" w:fill="FFFFFF"/>
              <w:rPr>
                <w:color w:val="000000"/>
                <w:sz w:val="20"/>
                <w:szCs w:val="20"/>
              </w:rPr>
            </w:pPr>
            <w:r>
              <w:rPr>
                <w:color w:val="000000"/>
                <w:sz w:val="20"/>
                <w:szCs w:val="20"/>
              </w:rPr>
              <w:t> </w:t>
            </w:r>
          </w:p>
        </w:tc>
      </w:tr>
      <w:tr w:rsidR="00272B72" w14:paraId="355686C2" w14:textId="77777777" w:rsidTr="00483632">
        <w:tc>
          <w:tcPr>
            <w:tcW w:w="2500" w:type="pct"/>
            <w:tcBorders>
              <w:top w:val="nil"/>
              <w:left w:val="nil"/>
              <w:bottom w:val="nil"/>
              <w:right w:val="nil"/>
            </w:tcBorders>
            <w:shd w:val="clear" w:color="auto" w:fill="FFFFFF"/>
            <w:tcMar>
              <w:top w:w="0" w:type="dxa"/>
              <w:left w:w="0" w:type="dxa"/>
              <w:bottom w:w="0" w:type="dxa"/>
              <w:right w:w="0" w:type="dxa"/>
            </w:tcMar>
            <w:vAlign w:val="center"/>
          </w:tcPr>
          <w:p w14:paraId="1A3E9FAE" w14:textId="77777777" w:rsidR="00272B72" w:rsidRDefault="00272B72" w:rsidP="00483632">
            <w:pPr>
              <w:shd w:val="clear" w:color="auto" w:fill="FFFFFF"/>
              <w:rPr>
                <w:color w:val="000000"/>
                <w:sz w:val="20"/>
                <w:szCs w:val="20"/>
              </w:rPr>
            </w:pPr>
            <w:r>
              <w:rPr>
                <w:color w:val="000000"/>
                <w:sz w:val="20"/>
                <w:szCs w:val="20"/>
              </w:rPr>
              <w:t> </w:t>
            </w:r>
          </w:p>
        </w:tc>
        <w:tc>
          <w:tcPr>
            <w:tcW w:w="2500" w:type="pct"/>
            <w:tcBorders>
              <w:top w:val="nil"/>
              <w:left w:val="nil"/>
              <w:bottom w:val="nil"/>
              <w:right w:val="nil"/>
            </w:tcBorders>
            <w:shd w:val="clear" w:color="auto" w:fill="FFFFFF"/>
            <w:tcMar>
              <w:top w:w="0" w:type="dxa"/>
              <w:left w:w="0" w:type="dxa"/>
              <w:bottom w:w="0" w:type="dxa"/>
              <w:right w:w="0" w:type="dxa"/>
            </w:tcMar>
            <w:vAlign w:val="center"/>
          </w:tcPr>
          <w:p w14:paraId="6F80A568" w14:textId="77777777" w:rsidR="00272B72" w:rsidRDefault="00272B72" w:rsidP="00483632">
            <w:pPr>
              <w:shd w:val="clear" w:color="auto" w:fill="FFFFFF"/>
              <w:rPr>
                <w:color w:val="000000"/>
                <w:sz w:val="20"/>
                <w:szCs w:val="20"/>
              </w:rPr>
            </w:pPr>
            <w:r>
              <w:rPr>
                <w:color w:val="000000"/>
                <w:sz w:val="20"/>
                <w:szCs w:val="20"/>
              </w:rPr>
              <w:t> </w:t>
            </w:r>
          </w:p>
        </w:tc>
      </w:tr>
      <w:tr w:rsidR="00272B72" w14:paraId="0221CDEB" w14:textId="77777777" w:rsidTr="00483632">
        <w:tc>
          <w:tcPr>
            <w:tcW w:w="2500" w:type="pct"/>
            <w:tcBorders>
              <w:top w:val="nil"/>
              <w:left w:val="nil"/>
              <w:bottom w:val="nil"/>
              <w:right w:val="nil"/>
            </w:tcBorders>
            <w:shd w:val="clear" w:color="auto" w:fill="FFFFFF"/>
            <w:tcMar>
              <w:top w:w="0" w:type="dxa"/>
              <w:left w:w="0" w:type="dxa"/>
              <w:bottom w:w="0" w:type="dxa"/>
              <w:right w:w="0" w:type="dxa"/>
            </w:tcMar>
            <w:vAlign w:val="center"/>
          </w:tcPr>
          <w:p w14:paraId="537CA39B" w14:textId="77777777" w:rsidR="00272B72" w:rsidRDefault="00272B72" w:rsidP="00483632">
            <w:pPr>
              <w:shd w:val="clear" w:color="auto" w:fill="FFFFFF"/>
              <w:rPr>
                <w:color w:val="000000"/>
                <w:sz w:val="20"/>
                <w:szCs w:val="20"/>
              </w:rPr>
            </w:pPr>
            <w:r>
              <w:rPr>
                <w:color w:val="000000"/>
                <w:sz w:val="20"/>
                <w:szCs w:val="20"/>
              </w:rPr>
              <w:t> </w:t>
            </w:r>
          </w:p>
        </w:tc>
        <w:tc>
          <w:tcPr>
            <w:tcW w:w="2500" w:type="pct"/>
            <w:tcBorders>
              <w:top w:val="nil"/>
              <w:left w:val="nil"/>
              <w:bottom w:val="nil"/>
              <w:right w:val="nil"/>
            </w:tcBorders>
            <w:shd w:val="clear" w:color="auto" w:fill="FFFFFF"/>
            <w:tcMar>
              <w:top w:w="0" w:type="dxa"/>
              <w:left w:w="0" w:type="dxa"/>
              <w:bottom w:w="0" w:type="dxa"/>
              <w:right w:w="0" w:type="dxa"/>
            </w:tcMar>
            <w:vAlign w:val="center"/>
          </w:tcPr>
          <w:p w14:paraId="6F9D570F" w14:textId="77777777" w:rsidR="00272B72" w:rsidRDefault="005B524D" w:rsidP="00483632">
            <w:pPr>
              <w:shd w:val="clear" w:color="auto" w:fill="FFFFFF"/>
              <w:ind w:firstLine="720"/>
              <w:rPr>
                <w:color w:val="000000"/>
                <w:sz w:val="20"/>
                <w:szCs w:val="20"/>
              </w:rPr>
            </w:pPr>
            <w:r>
              <w:rPr>
                <w:color w:val="000000"/>
                <w:sz w:val="20"/>
                <w:szCs w:val="20"/>
              </w:rPr>
              <w:t xml:space="preserve">Juan Elizalde </w:t>
            </w:r>
          </w:p>
        </w:tc>
      </w:tr>
      <w:tr w:rsidR="00272B72" w14:paraId="1CE7374A" w14:textId="77777777" w:rsidTr="00483632">
        <w:tc>
          <w:tcPr>
            <w:tcW w:w="2500" w:type="pct"/>
            <w:tcBorders>
              <w:top w:val="nil"/>
              <w:left w:val="nil"/>
              <w:bottom w:val="nil"/>
              <w:right w:val="nil"/>
            </w:tcBorders>
            <w:shd w:val="clear" w:color="auto" w:fill="FFFFFF"/>
            <w:tcMar>
              <w:top w:w="0" w:type="dxa"/>
              <w:left w:w="0" w:type="dxa"/>
              <w:bottom w:w="0" w:type="dxa"/>
              <w:right w:w="0" w:type="dxa"/>
            </w:tcMar>
            <w:vAlign w:val="center"/>
          </w:tcPr>
          <w:p w14:paraId="65E56066" w14:textId="77777777" w:rsidR="00272B72" w:rsidRDefault="00272B72" w:rsidP="00483632">
            <w:pPr>
              <w:shd w:val="clear" w:color="auto" w:fill="FFFFFF"/>
              <w:ind w:firstLine="720"/>
              <w:rPr>
                <w:color w:val="000000"/>
                <w:sz w:val="20"/>
                <w:szCs w:val="20"/>
              </w:rPr>
            </w:pPr>
            <w:r>
              <w:rPr>
                <w:color w:val="000000"/>
                <w:sz w:val="20"/>
                <w:szCs w:val="20"/>
              </w:rPr>
              <w:t>Dated:   </w:t>
            </w:r>
            <w:r w:rsidR="004770A8">
              <w:rPr>
                <w:color w:val="000000"/>
                <w:sz w:val="20"/>
                <w:szCs w:val="20"/>
              </w:rPr>
              <w:t xml:space="preserve">November </w:t>
            </w:r>
            <w:r w:rsidR="00D51042">
              <w:rPr>
                <w:color w:val="000000"/>
                <w:sz w:val="20"/>
                <w:szCs w:val="20"/>
              </w:rPr>
              <w:t>17</w:t>
            </w:r>
            <w:r>
              <w:rPr>
                <w:color w:val="000000"/>
                <w:sz w:val="20"/>
                <w:szCs w:val="20"/>
              </w:rPr>
              <w:t>, 20</w:t>
            </w:r>
            <w:r w:rsidR="005B524D">
              <w:rPr>
                <w:color w:val="000000"/>
                <w:sz w:val="20"/>
                <w:szCs w:val="20"/>
              </w:rPr>
              <w:t>2</w:t>
            </w:r>
            <w:r w:rsidR="004770A8">
              <w:rPr>
                <w:color w:val="000000"/>
                <w:sz w:val="20"/>
                <w:szCs w:val="20"/>
              </w:rPr>
              <w:t>1</w:t>
            </w:r>
            <w:r>
              <w:rPr>
                <w:color w:val="000000"/>
                <w:sz w:val="20"/>
                <w:szCs w:val="20"/>
              </w:rPr>
              <w:t> </w:t>
            </w:r>
          </w:p>
        </w:tc>
        <w:tc>
          <w:tcPr>
            <w:tcW w:w="2500" w:type="pct"/>
            <w:tcBorders>
              <w:top w:val="nil"/>
              <w:left w:val="nil"/>
              <w:bottom w:val="nil"/>
              <w:right w:val="nil"/>
            </w:tcBorders>
            <w:shd w:val="clear" w:color="auto" w:fill="FFFFFF"/>
            <w:tcMar>
              <w:top w:w="0" w:type="dxa"/>
              <w:left w:w="0" w:type="dxa"/>
              <w:bottom w:w="0" w:type="dxa"/>
              <w:right w:w="0" w:type="dxa"/>
            </w:tcMar>
            <w:vAlign w:val="center"/>
          </w:tcPr>
          <w:p w14:paraId="2BB01375" w14:textId="77777777" w:rsidR="00272B72" w:rsidRDefault="00272B72" w:rsidP="00483632">
            <w:pPr>
              <w:shd w:val="clear" w:color="auto" w:fill="FFFFFF"/>
              <w:ind w:firstLine="720"/>
              <w:rPr>
                <w:color w:val="000000"/>
                <w:sz w:val="20"/>
                <w:szCs w:val="20"/>
              </w:rPr>
            </w:pPr>
            <w:r>
              <w:rPr>
                <w:color w:val="000000"/>
                <w:sz w:val="20"/>
                <w:szCs w:val="20"/>
              </w:rPr>
              <w:t>Secretary</w:t>
            </w:r>
          </w:p>
        </w:tc>
      </w:tr>
    </w:tbl>
    <w:p w14:paraId="6D40C5CE" w14:textId="77777777" w:rsidR="00272B72" w:rsidRDefault="00272B72" w:rsidP="00272B72">
      <w:pPr>
        <w:ind w:firstLine="720"/>
        <w:rPr>
          <w:color w:val="000000"/>
          <w:sz w:val="20"/>
          <w:szCs w:val="20"/>
        </w:rPr>
      </w:pPr>
      <w:r>
        <w:rPr>
          <w:color w:val="000000"/>
          <w:sz w:val="20"/>
          <w:szCs w:val="20"/>
        </w:rPr>
        <w:t> </w:t>
      </w:r>
    </w:p>
    <w:p w14:paraId="68F16B51" w14:textId="77777777" w:rsidR="00272B72" w:rsidRDefault="00272B72" w:rsidP="00272B72">
      <w:pPr>
        <w:rPr>
          <w:color w:val="000000"/>
          <w:sz w:val="20"/>
          <w:szCs w:val="20"/>
        </w:rPr>
      </w:pPr>
      <w:r>
        <w:rPr>
          <w:color w:val="000000"/>
          <w:sz w:val="20"/>
          <w:szCs w:val="20"/>
        </w:rPr>
        <w:t> </w:t>
      </w:r>
    </w:p>
    <w:p w14:paraId="10AEE975" w14:textId="77777777" w:rsidR="00272B72" w:rsidRDefault="00272B72" w:rsidP="00272B72">
      <w:pPr>
        <w:jc w:val="center"/>
        <w:rPr>
          <w:b/>
          <w:bCs/>
          <w:color w:val="000000"/>
          <w:sz w:val="20"/>
          <w:szCs w:val="20"/>
        </w:rPr>
      </w:pPr>
      <w:r>
        <w:rPr>
          <w:b/>
          <w:bCs/>
          <w:color w:val="000000"/>
          <w:sz w:val="20"/>
          <w:szCs w:val="20"/>
        </w:rPr>
        <w:t>IT IS IMPORTANT THAT PROXIES BE EXECUTED AND RETURNED PROMPTLY.  STOCKHOLDERS WHO DO NOT EXPECT TO ATTEND THE MEETING ARE THEREFORE URGED TO</w:t>
      </w:r>
    </w:p>
    <w:p w14:paraId="213ED79E" w14:textId="77777777" w:rsidR="00272B72" w:rsidRDefault="00272B72" w:rsidP="00272B72">
      <w:pPr>
        <w:jc w:val="center"/>
        <w:rPr>
          <w:b/>
          <w:bCs/>
          <w:color w:val="000000"/>
          <w:sz w:val="20"/>
          <w:szCs w:val="20"/>
        </w:rPr>
      </w:pPr>
      <w:r>
        <w:rPr>
          <w:b/>
          <w:bCs/>
          <w:color w:val="000000"/>
          <w:sz w:val="20"/>
          <w:szCs w:val="20"/>
        </w:rPr>
        <w:t>COMPLETE, SIGN, DATE AND RETURN THE ENCLOSED PROXY CARD AS SOON AS POSSIBLE IN THE ENCLOSED POSTAGE-PAID ENVELOPE.</w:t>
      </w:r>
    </w:p>
    <w:p w14:paraId="02E27F06" w14:textId="77777777" w:rsidR="00272B72" w:rsidRDefault="00272B72" w:rsidP="00272B72">
      <w:r>
        <w:rPr>
          <w:color w:val="000000"/>
        </w:rPr>
        <w:t>  </w:t>
      </w:r>
    </w:p>
    <w:p w14:paraId="462FCC9D" w14:textId="77777777" w:rsidR="000007E4" w:rsidRPr="00272B72" w:rsidRDefault="000007E4" w:rsidP="00272B72"/>
    <w:sectPr w:rsidR="000007E4" w:rsidRPr="00272B7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1D41" w14:textId="77777777" w:rsidR="001733DB" w:rsidRDefault="001733DB" w:rsidP="004D0933">
      <w:r>
        <w:separator/>
      </w:r>
    </w:p>
  </w:endnote>
  <w:endnote w:type="continuationSeparator" w:id="0">
    <w:p w14:paraId="1BF80588" w14:textId="77777777" w:rsidR="001733DB" w:rsidRDefault="001733DB" w:rsidP="004D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E409" w14:textId="77777777" w:rsidR="001C79BE" w:rsidRDefault="001C7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65303"/>
      <w:docPartObj>
        <w:docPartGallery w:val="Page Numbers (Bottom of Page)"/>
        <w:docPartUnique/>
      </w:docPartObj>
    </w:sdtPr>
    <w:sdtEndPr>
      <w:rPr>
        <w:noProof/>
      </w:rPr>
    </w:sdtEndPr>
    <w:sdtContent>
      <w:p w14:paraId="48CD6BB1" w14:textId="77777777" w:rsidR="00D51042" w:rsidRDefault="00D510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95420" w14:textId="77777777" w:rsidR="00D51042" w:rsidRDefault="00D51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F72F" w14:textId="77777777" w:rsidR="001C79BE" w:rsidRDefault="001C79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132" w14:textId="77777777" w:rsidR="00D51042" w:rsidRDefault="00D510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CE79" w14:textId="77777777" w:rsidR="00D51042" w:rsidRDefault="00D510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A9811" w14:textId="77777777" w:rsidR="00D51042" w:rsidRDefault="00D51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2D5DB" w14:textId="77777777" w:rsidR="001733DB" w:rsidRDefault="001733DB" w:rsidP="004D0933">
      <w:r>
        <w:separator/>
      </w:r>
    </w:p>
  </w:footnote>
  <w:footnote w:type="continuationSeparator" w:id="0">
    <w:p w14:paraId="59BF9C29" w14:textId="77777777" w:rsidR="001733DB" w:rsidRDefault="001733DB" w:rsidP="004D0933">
      <w:r>
        <w:continuationSeparator/>
      </w:r>
    </w:p>
  </w:footnote>
  <w:footnote w:id="1">
    <w:p w14:paraId="0EFC8DC5" w14:textId="77777777" w:rsidR="00D51042" w:rsidRDefault="00D51042">
      <w:pPr>
        <w:pStyle w:val="FootnoteText"/>
      </w:pPr>
      <w:r>
        <w:rPr>
          <w:rStyle w:val="FootnoteReference"/>
        </w:rPr>
        <w:footnoteRef/>
      </w:r>
      <w:r>
        <w:t xml:space="preserve"> US Bank to provide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D2A14" w14:textId="77777777" w:rsidR="001C79BE" w:rsidRDefault="001C7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1102" w14:textId="77777777" w:rsidR="001C79BE" w:rsidRDefault="001C7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BB47" w14:textId="77777777" w:rsidR="001C79BE" w:rsidRDefault="001C79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5028" w14:textId="77777777" w:rsidR="00D51042" w:rsidRDefault="00D510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7107" w14:textId="77777777" w:rsidR="00D51042" w:rsidRDefault="00D510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C9BB" w14:textId="77777777" w:rsidR="00D51042" w:rsidRDefault="00D51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62"/>
    <w:docVar w:name="SWDocIDLocation" w:val="1"/>
  </w:docVars>
  <w:rsids>
    <w:rsidRoot w:val="008A04C9"/>
    <w:rsid w:val="000007E4"/>
    <w:rsid w:val="00000EB9"/>
    <w:rsid w:val="00003A00"/>
    <w:rsid w:val="00004120"/>
    <w:rsid w:val="00011D21"/>
    <w:rsid w:val="00012A41"/>
    <w:rsid w:val="00013FE2"/>
    <w:rsid w:val="00024EEB"/>
    <w:rsid w:val="00050156"/>
    <w:rsid w:val="0005645C"/>
    <w:rsid w:val="0007162E"/>
    <w:rsid w:val="00076E2E"/>
    <w:rsid w:val="00082A69"/>
    <w:rsid w:val="000842DF"/>
    <w:rsid w:val="0008636F"/>
    <w:rsid w:val="00086E6A"/>
    <w:rsid w:val="0009519C"/>
    <w:rsid w:val="000972AB"/>
    <w:rsid w:val="000972EE"/>
    <w:rsid w:val="000A213D"/>
    <w:rsid w:val="000B2196"/>
    <w:rsid w:val="000B6207"/>
    <w:rsid w:val="000C7091"/>
    <w:rsid w:val="000D1A5E"/>
    <w:rsid w:val="000D7603"/>
    <w:rsid w:val="000E1A0A"/>
    <w:rsid w:val="000E7F11"/>
    <w:rsid w:val="000F0161"/>
    <w:rsid w:val="000F1A3E"/>
    <w:rsid w:val="000F56DB"/>
    <w:rsid w:val="00103917"/>
    <w:rsid w:val="00117BC9"/>
    <w:rsid w:val="00125264"/>
    <w:rsid w:val="0012577F"/>
    <w:rsid w:val="00126E7B"/>
    <w:rsid w:val="00135BB8"/>
    <w:rsid w:val="00135E99"/>
    <w:rsid w:val="00142DBC"/>
    <w:rsid w:val="001434CA"/>
    <w:rsid w:val="001549ED"/>
    <w:rsid w:val="001620FB"/>
    <w:rsid w:val="00167E50"/>
    <w:rsid w:val="001733DB"/>
    <w:rsid w:val="00177567"/>
    <w:rsid w:val="001825DA"/>
    <w:rsid w:val="00187A56"/>
    <w:rsid w:val="001A2E33"/>
    <w:rsid w:val="001C04A0"/>
    <w:rsid w:val="001C5B01"/>
    <w:rsid w:val="001C6F9F"/>
    <w:rsid w:val="001C79BE"/>
    <w:rsid w:val="001E7868"/>
    <w:rsid w:val="001F17DA"/>
    <w:rsid w:val="001F454A"/>
    <w:rsid w:val="00205E3D"/>
    <w:rsid w:val="00225582"/>
    <w:rsid w:val="002266C3"/>
    <w:rsid w:val="00227798"/>
    <w:rsid w:val="00231DE6"/>
    <w:rsid w:val="00234DC1"/>
    <w:rsid w:val="002356D2"/>
    <w:rsid w:val="00241015"/>
    <w:rsid w:val="00242282"/>
    <w:rsid w:val="0024462B"/>
    <w:rsid w:val="0024547C"/>
    <w:rsid w:val="00250F94"/>
    <w:rsid w:val="0025298C"/>
    <w:rsid w:val="00263841"/>
    <w:rsid w:val="00272B72"/>
    <w:rsid w:val="00277733"/>
    <w:rsid w:val="00293379"/>
    <w:rsid w:val="002A1C70"/>
    <w:rsid w:val="002A2A43"/>
    <w:rsid w:val="002B12F2"/>
    <w:rsid w:val="002B69B9"/>
    <w:rsid w:val="002C299D"/>
    <w:rsid w:val="002C7053"/>
    <w:rsid w:val="002C7167"/>
    <w:rsid w:val="002C7A93"/>
    <w:rsid w:val="002D05F0"/>
    <w:rsid w:val="002D3D1C"/>
    <w:rsid w:val="002D4A5E"/>
    <w:rsid w:val="002D59C0"/>
    <w:rsid w:val="002D7F88"/>
    <w:rsid w:val="002F62D3"/>
    <w:rsid w:val="003025D5"/>
    <w:rsid w:val="003074AE"/>
    <w:rsid w:val="003161DC"/>
    <w:rsid w:val="0032574D"/>
    <w:rsid w:val="003316E2"/>
    <w:rsid w:val="00340D0B"/>
    <w:rsid w:val="0035153F"/>
    <w:rsid w:val="00356554"/>
    <w:rsid w:val="00357AA6"/>
    <w:rsid w:val="00362F7C"/>
    <w:rsid w:val="003647A1"/>
    <w:rsid w:val="00374737"/>
    <w:rsid w:val="0037574D"/>
    <w:rsid w:val="00387379"/>
    <w:rsid w:val="003935AB"/>
    <w:rsid w:val="003966B5"/>
    <w:rsid w:val="003A06DC"/>
    <w:rsid w:val="003A1AE6"/>
    <w:rsid w:val="003A234E"/>
    <w:rsid w:val="003A7BB5"/>
    <w:rsid w:val="003B10C6"/>
    <w:rsid w:val="003C3E32"/>
    <w:rsid w:val="003C6051"/>
    <w:rsid w:val="003D145A"/>
    <w:rsid w:val="003F04D2"/>
    <w:rsid w:val="003F1581"/>
    <w:rsid w:val="00401B29"/>
    <w:rsid w:val="0040251F"/>
    <w:rsid w:val="0041096A"/>
    <w:rsid w:val="00410ED7"/>
    <w:rsid w:val="00412C3B"/>
    <w:rsid w:val="00413DAF"/>
    <w:rsid w:val="0041750E"/>
    <w:rsid w:val="0041797D"/>
    <w:rsid w:val="0042213F"/>
    <w:rsid w:val="004267EC"/>
    <w:rsid w:val="004274C6"/>
    <w:rsid w:val="0043625B"/>
    <w:rsid w:val="0043725F"/>
    <w:rsid w:val="00443E0C"/>
    <w:rsid w:val="00444177"/>
    <w:rsid w:val="0044677C"/>
    <w:rsid w:val="00461C56"/>
    <w:rsid w:val="0046240A"/>
    <w:rsid w:val="00471FF6"/>
    <w:rsid w:val="00475545"/>
    <w:rsid w:val="00475E35"/>
    <w:rsid w:val="004770A8"/>
    <w:rsid w:val="0047731C"/>
    <w:rsid w:val="00483632"/>
    <w:rsid w:val="004919F9"/>
    <w:rsid w:val="004B1C3F"/>
    <w:rsid w:val="004B46C7"/>
    <w:rsid w:val="004C4216"/>
    <w:rsid w:val="004D0933"/>
    <w:rsid w:val="004E3A16"/>
    <w:rsid w:val="004E3F44"/>
    <w:rsid w:val="00501811"/>
    <w:rsid w:val="005028E1"/>
    <w:rsid w:val="00502FD6"/>
    <w:rsid w:val="005068B4"/>
    <w:rsid w:val="00571ADF"/>
    <w:rsid w:val="005818D2"/>
    <w:rsid w:val="00584314"/>
    <w:rsid w:val="00596953"/>
    <w:rsid w:val="005A10F6"/>
    <w:rsid w:val="005A1991"/>
    <w:rsid w:val="005A3C8E"/>
    <w:rsid w:val="005A6511"/>
    <w:rsid w:val="005B1491"/>
    <w:rsid w:val="005B1903"/>
    <w:rsid w:val="005B25E8"/>
    <w:rsid w:val="005B524D"/>
    <w:rsid w:val="005C1B21"/>
    <w:rsid w:val="005C3713"/>
    <w:rsid w:val="005C3E0D"/>
    <w:rsid w:val="005C7638"/>
    <w:rsid w:val="005D31C7"/>
    <w:rsid w:val="005D799E"/>
    <w:rsid w:val="005E34B7"/>
    <w:rsid w:val="005E3E6B"/>
    <w:rsid w:val="005F63BA"/>
    <w:rsid w:val="0060174F"/>
    <w:rsid w:val="0061391D"/>
    <w:rsid w:val="006218F5"/>
    <w:rsid w:val="00622F5F"/>
    <w:rsid w:val="00624C68"/>
    <w:rsid w:val="00635D78"/>
    <w:rsid w:val="00642302"/>
    <w:rsid w:val="0064380D"/>
    <w:rsid w:val="00662E36"/>
    <w:rsid w:val="00676512"/>
    <w:rsid w:val="006859E2"/>
    <w:rsid w:val="006932FB"/>
    <w:rsid w:val="006A6EA0"/>
    <w:rsid w:val="006B3754"/>
    <w:rsid w:val="006B4780"/>
    <w:rsid w:val="006B7633"/>
    <w:rsid w:val="006D30D0"/>
    <w:rsid w:val="006D4103"/>
    <w:rsid w:val="006E20A9"/>
    <w:rsid w:val="006E3A89"/>
    <w:rsid w:val="006E4ACD"/>
    <w:rsid w:val="00703C1C"/>
    <w:rsid w:val="00710A0E"/>
    <w:rsid w:val="007353CF"/>
    <w:rsid w:val="00737A73"/>
    <w:rsid w:val="00743077"/>
    <w:rsid w:val="00743F3C"/>
    <w:rsid w:val="00744C86"/>
    <w:rsid w:val="007662BF"/>
    <w:rsid w:val="0076634C"/>
    <w:rsid w:val="00796692"/>
    <w:rsid w:val="007B113E"/>
    <w:rsid w:val="007B52ED"/>
    <w:rsid w:val="007D4158"/>
    <w:rsid w:val="007E33C7"/>
    <w:rsid w:val="007E3AA7"/>
    <w:rsid w:val="007F092D"/>
    <w:rsid w:val="007F17B6"/>
    <w:rsid w:val="007F7011"/>
    <w:rsid w:val="00800303"/>
    <w:rsid w:val="00802519"/>
    <w:rsid w:val="0080346A"/>
    <w:rsid w:val="00812CE0"/>
    <w:rsid w:val="008170CD"/>
    <w:rsid w:val="00817F41"/>
    <w:rsid w:val="0082752E"/>
    <w:rsid w:val="00832613"/>
    <w:rsid w:val="008426B5"/>
    <w:rsid w:val="0086039B"/>
    <w:rsid w:val="008610CB"/>
    <w:rsid w:val="00863E24"/>
    <w:rsid w:val="00866AAB"/>
    <w:rsid w:val="00867570"/>
    <w:rsid w:val="00877D30"/>
    <w:rsid w:val="00886C88"/>
    <w:rsid w:val="00887145"/>
    <w:rsid w:val="00894BF7"/>
    <w:rsid w:val="00896213"/>
    <w:rsid w:val="008965E9"/>
    <w:rsid w:val="008A04C9"/>
    <w:rsid w:val="008A1D23"/>
    <w:rsid w:val="008B623F"/>
    <w:rsid w:val="008D688F"/>
    <w:rsid w:val="008E4A9F"/>
    <w:rsid w:val="008E59A1"/>
    <w:rsid w:val="008F3D8D"/>
    <w:rsid w:val="0090171A"/>
    <w:rsid w:val="00903C2D"/>
    <w:rsid w:val="0091059D"/>
    <w:rsid w:val="00936730"/>
    <w:rsid w:val="009377D6"/>
    <w:rsid w:val="00941660"/>
    <w:rsid w:val="0095574E"/>
    <w:rsid w:val="00961411"/>
    <w:rsid w:val="0096189C"/>
    <w:rsid w:val="0096313E"/>
    <w:rsid w:val="00965C36"/>
    <w:rsid w:val="00966267"/>
    <w:rsid w:val="0098420A"/>
    <w:rsid w:val="00992602"/>
    <w:rsid w:val="009A0622"/>
    <w:rsid w:val="009A37E1"/>
    <w:rsid w:val="009A7FE4"/>
    <w:rsid w:val="009B0CED"/>
    <w:rsid w:val="009B3477"/>
    <w:rsid w:val="009C13C3"/>
    <w:rsid w:val="009C407C"/>
    <w:rsid w:val="009C5C9D"/>
    <w:rsid w:val="009C716A"/>
    <w:rsid w:val="009D1FF2"/>
    <w:rsid w:val="00A02A81"/>
    <w:rsid w:val="00A13BCA"/>
    <w:rsid w:val="00A14804"/>
    <w:rsid w:val="00A176DC"/>
    <w:rsid w:val="00A20612"/>
    <w:rsid w:val="00A2100F"/>
    <w:rsid w:val="00A21F53"/>
    <w:rsid w:val="00A32687"/>
    <w:rsid w:val="00A40539"/>
    <w:rsid w:val="00A41414"/>
    <w:rsid w:val="00A43C5A"/>
    <w:rsid w:val="00A5565A"/>
    <w:rsid w:val="00A609DA"/>
    <w:rsid w:val="00A62374"/>
    <w:rsid w:val="00A80799"/>
    <w:rsid w:val="00AA79F5"/>
    <w:rsid w:val="00AC05A6"/>
    <w:rsid w:val="00AD397A"/>
    <w:rsid w:val="00AD7AEE"/>
    <w:rsid w:val="00AE0794"/>
    <w:rsid w:val="00AE2007"/>
    <w:rsid w:val="00AF748B"/>
    <w:rsid w:val="00B1484E"/>
    <w:rsid w:val="00B16545"/>
    <w:rsid w:val="00B24A12"/>
    <w:rsid w:val="00B33A5C"/>
    <w:rsid w:val="00B36E08"/>
    <w:rsid w:val="00B45318"/>
    <w:rsid w:val="00B47B4D"/>
    <w:rsid w:val="00B54D55"/>
    <w:rsid w:val="00B55BDF"/>
    <w:rsid w:val="00B613D9"/>
    <w:rsid w:val="00B63DFA"/>
    <w:rsid w:val="00B70982"/>
    <w:rsid w:val="00B738C6"/>
    <w:rsid w:val="00B82D23"/>
    <w:rsid w:val="00B8477E"/>
    <w:rsid w:val="00B871BB"/>
    <w:rsid w:val="00B90F28"/>
    <w:rsid w:val="00B95DD0"/>
    <w:rsid w:val="00B971AF"/>
    <w:rsid w:val="00B9727F"/>
    <w:rsid w:val="00B97EE5"/>
    <w:rsid w:val="00BA56D0"/>
    <w:rsid w:val="00BB3096"/>
    <w:rsid w:val="00BD4007"/>
    <w:rsid w:val="00BD4117"/>
    <w:rsid w:val="00BD73E0"/>
    <w:rsid w:val="00BE1FE2"/>
    <w:rsid w:val="00BE4414"/>
    <w:rsid w:val="00BE4B72"/>
    <w:rsid w:val="00BF37AC"/>
    <w:rsid w:val="00C123C8"/>
    <w:rsid w:val="00C12BBA"/>
    <w:rsid w:val="00C15067"/>
    <w:rsid w:val="00C35EC4"/>
    <w:rsid w:val="00C3756A"/>
    <w:rsid w:val="00C44C52"/>
    <w:rsid w:val="00C5178F"/>
    <w:rsid w:val="00C7011F"/>
    <w:rsid w:val="00C73EA7"/>
    <w:rsid w:val="00C84F22"/>
    <w:rsid w:val="00CA17BB"/>
    <w:rsid w:val="00CA2B9B"/>
    <w:rsid w:val="00CA74CD"/>
    <w:rsid w:val="00CB0BA1"/>
    <w:rsid w:val="00CB1596"/>
    <w:rsid w:val="00CB348F"/>
    <w:rsid w:val="00CB6485"/>
    <w:rsid w:val="00CC10D4"/>
    <w:rsid w:val="00CC1722"/>
    <w:rsid w:val="00CD6474"/>
    <w:rsid w:val="00CF269F"/>
    <w:rsid w:val="00CF4B59"/>
    <w:rsid w:val="00CF7A75"/>
    <w:rsid w:val="00D0159D"/>
    <w:rsid w:val="00D13589"/>
    <w:rsid w:val="00D13AB9"/>
    <w:rsid w:val="00D16419"/>
    <w:rsid w:val="00D25F5F"/>
    <w:rsid w:val="00D35306"/>
    <w:rsid w:val="00D37498"/>
    <w:rsid w:val="00D438DF"/>
    <w:rsid w:val="00D51042"/>
    <w:rsid w:val="00D52FF3"/>
    <w:rsid w:val="00D5687E"/>
    <w:rsid w:val="00D57A5B"/>
    <w:rsid w:val="00D625FF"/>
    <w:rsid w:val="00D80341"/>
    <w:rsid w:val="00D82DBF"/>
    <w:rsid w:val="00D87749"/>
    <w:rsid w:val="00D87E80"/>
    <w:rsid w:val="00D97C77"/>
    <w:rsid w:val="00DC4C53"/>
    <w:rsid w:val="00DD7145"/>
    <w:rsid w:val="00DE21AD"/>
    <w:rsid w:val="00DE7A0C"/>
    <w:rsid w:val="00DF5B7A"/>
    <w:rsid w:val="00DF61A7"/>
    <w:rsid w:val="00DF67B9"/>
    <w:rsid w:val="00DF69DD"/>
    <w:rsid w:val="00E05C46"/>
    <w:rsid w:val="00E07EA0"/>
    <w:rsid w:val="00E30C16"/>
    <w:rsid w:val="00E34A65"/>
    <w:rsid w:val="00E50330"/>
    <w:rsid w:val="00E555BE"/>
    <w:rsid w:val="00E771B7"/>
    <w:rsid w:val="00E9735D"/>
    <w:rsid w:val="00EB0A97"/>
    <w:rsid w:val="00EB7F65"/>
    <w:rsid w:val="00EC51DC"/>
    <w:rsid w:val="00EE20B9"/>
    <w:rsid w:val="00EF6BA0"/>
    <w:rsid w:val="00F01EA7"/>
    <w:rsid w:val="00F531F0"/>
    <w:rsid w:val="00F53B59"/>
    <w:rsid w:val="00F54BE2"/>
    <w:rsid w:val="00F63795"/>
    <w:rsid w:val="00F65177"/>
    <w:rsid w:val="00F717E5"/>
    <w:rsid w:val="00F80074"/>
    <w:rsid w:val="00FA7942"/>
    <w:rsid w:val="00FB2F22"/>
    <w:rsid w:val="00FB489A"/>
    <w:rsid w:val="00FC181B"/>
    <w:rsid w:val="00FC5A9C"/>
    <w:rsid w:val="00FD101D"/>
    <w:rsid w:val="00FD2304"/>
    <w:rsid w:val="00FD704A"/>
    <w:rsid w:val="00FD77C3"/>
    <w:rsid w:val="00FF1359"/>
    <w:rsid w:val="00FF760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DA1CDD"/>
  <w15:chartTrackingRefBased/>
  <w15:docId w15:val="{D9526677-5853-43C5-9B44-5753317E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C3"/>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933"/>
    <w:pPr>
      <w:tabs>
        <w:tab w:val="center" w:pos="4680"/>
        <w:tab w:val="right" w:pos="9360"/>
      </w:tabs>
    </w:pPr>
  </w:style>
  <w:style w:type="character" w:customStyle="1" w:styleId="HeaderChar">
    <w:name w:val="Header Char"/>
    <w:link w:val="Header"/>
    <w:uiPriority w:val="99"/>
    <w:rsid w:val="004D0933"/>
    <w:rPr>
      <w:sz w:val="24"/>
      <w:szCs w:val="24"/>
    </w:rPr>
  </w:style>
  <w:style w:type="paragraph" w:styleId="Footer">
    <w:name w:val="footer"/>
    <w:basedOn w:val="Normal"/>
    <w:link w:val="FooterChar"/>
    <w:uiPriority w:val="99"/>
    <w:unhideWhenUsed/>
    <w:rsid w:val="004D0933"/>
    <w:pPr>
      <w:tabs>
        <w:tab w:val="center" w:pos="4680"/>
        <w:tab w:val="right" w:pos="9360"/>
      </w:tabs>
    </w:pPr>
  </w:style>
  <w:style w:type="character" w:customStyle="1" w:styleId="FooterChar">
    <w:name w:val="Footer Char"/>
    <w:link w:val="Footer"/>
    <w:uiPriority w:val="99"/>
    <w:rsid w:val="004D0933"/>
    <w:rPr>
      <w:sz w:val="24"/>
      <w:szCs w:val="24"/>
    </w:rPr>
  </w:style>
  <w:style w:type="paragraph" w:styleId="BalloonText">
    <w:name w:val="Balloon Text"/>
    <w:basedOn w:val="Normal"/>
    <w:link w:val="BalloonTextChar"/>
    <w:uiPriority w:val="99"/>
    <w:semiHidden/>
    <w:unhideWhenUsed/>
    <w:rsid w:val="00886C88"/>
    <w:rPr>
      <w:rFonts w:ascii="Segoe UI" w:hAnsi="Segoe UI" w:cs="Segoe UI"/>
      <w:sz w:val="18"/>
      <w:szCs w:val="18"/>
    </w:rPr>
  </w:style>
  <w:style w:type="character" w:customStyle="1" w:styleId="BalloonTextChar">
    <w:name w:val="Balloon Text Char"/>
    <w:link w:val="BalloonText"/>
    <w:uiPriority w:val="99"/>
    <w:semiHidden/>
    <w:rsid w:val="00886C88"/>
    <w:rPr>
      <w:rFonts w:ascii="Segoe UI" w:hAnsi="Segoe UI" w:cs="Segoe UI"/>
      <w:sz w:val="18"/>
      <w:szCs w:val="18"/>
    </w:rPr>
  </w:style>
  <w:style w:type="character" w:styleId="CommentReference">
    <w:name w:val="annotation reference"/>
    <w:uiPriority w:val="99"/>
    <w:semiHidden/>
    <w:unhideWhenUsed/>
    <w:rsid w:val="00F717E5"/>
    <w:rPr>
      <w:sz w:val="16"/>
      <w:szCs w:val="16"/>
    </w:rPr>
  </w:style>
  <w:style w:type="paragraph" w:styleId="CommentText">
    <w:name w:val="annotation text"/>
    <w:basedOn w:val="Normal"/>
    <w:link w:val="CommentTextChar"/>
    <w:uiPriority w:val="99"/>
    <w:semiHidden/>
    <w:unhideWhenUsed/>
    <w:rsid w:val="00F717E5"/>
    <w:rPr>
      <w:sz w:val="20"/>
      <w:szCs w:val="20"/>
    </w:rPr>
  </w:style>
  <w:style w:type="character" w:customStyle="1" w:styleId="CommentTextChar">
    <w:name w:val="Comment Text Char"/>
    <w:basedOn w:val="DefaultParagraphFont"/>
    <w:link w:val="CommentText"/>
    <w:uiPriority w:val="99"/>
    <w:semiHidden/>
    <w:rsid w:val="00F717E5"/>
  </w:style>
  <w:style w:type="paragraph" w:styleId="CommentSubject">
    <w:name w:val="annotation subject"/>
    <w:basedOn w:val="CommentText"/>
    <w:next w:val="CommentText"/>
    <w:link w:val="CommentSubjectChar"/>
    <w:uiPriority w:val="99"/>
    <w:semiHidden/>
    <w:unhideWhenUsed/>
    <w:rsid w:val="00F717E5"/>
    <w:rPr>
      <w:b/>
      <w:bCs/>
    </w:rPr>
  </w:style>
  <w:style w:type="character" w:customStyle="1" w:styleId="CommentSubjectChar">
    <w:name w:val="Comment Subject Char"/>
    <w:link w:val="CommentSubject"/>
    <w:uiPriority w:val="99"/>
    <w:semiHidden/>
    <w:rsid w:val="00F717E5"/>
    <w:rPr>
      <w:b/>
      <w:bCs/>
    </w:rPr>
  </w:style>
  <w:style w:type="table" w:styleId="TableGrid">
    <w:name w:val="Table Grid"/>
    <w:basedOn w:val="TableNormal"/>
    <w:uiPriority w:val="99"/>
    <w:rsid w:val="00011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25FF"/>
    <w:rPr>
      <w:sz w:val="20"/>
      <w:szCs w:val="20"/>
    </w:rPr>
  </w:style>
  <w:style w:type="character" w:customStyle="1" w:styleId="FootnoteTextChar">
    <w:name w:val="Footnote Text Char"/>
    <w:basedOn w:val="DefaultParagraphFont"/>
    <w:link w:val="FootnoteText"/>
    <w:uiPriority w:val="99"/>
    <w:semiHidden/>
    <w:rsid w:val="00D625FF"/>
  </w:style>
  <w:style w:type="character" w:styleId="FootnoteReference">
    <w:name w:val="footnote reference"/>
    <w:basedOn w:val="DefaultParagraphFont"/>
    <w:uiPriority w:val="99"/>
    <w:semiHidden/>
    <w:unhideWhenUsed/>
    <w:rsid w:val="00D625FF"/>
    <w:rPr>
      <w:vertAlign w:val="superscript"/>
    </w:rPr>
  </w:style>
  <w:style w:type="paragraph" w:styleId="Revision">
    <w:name w:val="Revision"/>
    <w:hidden/>
    <w:uiPriority w:val="99"/>
    <w:unhideWhenUsed/>
    <w:rsid w:val="00BD4117"/>
    <w:rPr>
      <w:sz w:val="24"/>
      <w:szCs w:val="24"/>
    </w:rPr>
  </w:style>
  <w:style w:type="paragraph" w:styleId="EndnoteText">
    <w:name w:val="endnote text"/>
    <w:basedOn w:val="Normal"/>
    <w:link w:val="EndnoteTextChar"/>
    <w:uiPriority w:val="99"/>
    <w:semiHidden/>
    <w:unhideWhenUsed/>
    <w:rsid w:val="004267EC"/>
    <w:rPr>
      <w:sz w:val="20"/>
      <w:szCs w:val="20"/>
    </w:rPr>
  </w:style>
  <w:style w:type="character" w:customStyle="1" w:styleId="EndnoteTextChar">
    <w:name w:val="Endnote Text Char"/>
    <w:basedOn w:val="DefaultParagraphFont"/>
    <w:link w:val="EndnoteText"/>
    <w:uiPriority w:val="99"/>
    <w:semiHidden/>
    <w:rsid w:val="004267EC"/>
  </w:style>
  <w:style w:type="character" w:styleId="EndnoteReference">
    <w:name w:val="endnote reference"/>
    <w:basedOn w:val="DefaultParagraphFont"/>
    <w:uiPriority w:val="99"/>
    <w:semiHidden/>
    <w:unhideWhenUsed/>
    <w:rsid w:val="004267EC"/>
    <w:rPr>
      <w:vertAlign w:val="superscript"/>
    </w:rPr>
  </w:style>
  <w:style w:type="paragraph" w:customStyle="1" w:styleId="Centertextbold">
    <w:name w:val="Center text bold"/>
    <w:basedOn w:val="BodyText"/>
    <w:rsid w:val="009B0CED"/>
    <w:pPr>
      <w:spacing w:after="240"/>
      <w:jc w:val="center"/>
    </w:pPr>
    <w:rPr>
      <w:b/>
    </w:rPr>
  </w:style>
  <w:style w:type="paragraph" w:styleId="BodyText">
    <w:name w:val="Body Text"/>
    <w:basedOn w:val="Normal"/>
    <w:link w:val="BodyTextChar"/>
    <w:uiPriority w:val="99"/>
    <w:semiHidden/>
    <w:unhideWhenUsed/>
    <w:rsid w:val="009B0CED"/>
    <w:pPr>
      <w:spacing w:after="120"/>
    </w:pPr>
  </w:style>
  <w:style w:type="character" w:customStyle="1" w:styleId="BodyTextChar">
    <w:name w:val="Body Text Char"/>
    <w:basedOn w:val="DefaultParagraphFont"/>
    <w:link w:val="BodyText"/>
    <w:uiPriority w:val="99"/>
    <w:semiHidden/>
    <w:rsid w:val="009B0C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162290">
      <w:bodyDiv w:val="1"/>
      <w:marLeft w:val="0"/>
      <w:marRight w:val="0"/>
      <w:marTop w:val="0"/>
      <w:marBottom w:val="0"/>
      <w:divBdr>
        <w:top w:val="none" w:sz="0" w:space="0" w:color="auto"/>
        <w:left w:val="none" w:sz="0" w:space="0" w:color="auto"/>
        <w:bottom w:val="none" w:sz="0" w:space="0" w:color="auto"/>
        <w:right w:val="none" w:sz="0" w:space="0" w:color="auto"/>
      </w:divBdr>
    </w:div>
    <w:div w:id="199309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3311-990F-4A6E-B20A-7F7D4922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7419</Words>
  <Characters>42290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Blank Rome LLP</Company>
  <LinksUpToDate>false</LinksUpToDate>
  <CharactersWithSpaces>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Schrenko, Courtney</dc:creator>
  <cp:keywords/>
  <cp:lastModifiedBy>Buckel, John P</cp:lastModifiedBy>
  <cp:revision>10</cp:revision>
  <cp:lastPrinted>2018-10-11T19:45:00Z</cp:lastPrinted>
  <dcterms:created xsi:type="dcterms:W3CDTF">2021-11-09T19:05:00Z</dcterms:created>
  <dcterms:modified xsi:type="dcterms:W3CDTF">2021-11-16T21:58:00Z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119689.00100/123984940v.2</vt:lpwstr>
  </property>
  <property fmtid="{D5CDD505-2E9C-101B-9397-08002B2CF9AE}" pid="3" name="MSIP_Label_320df1db-9955-4087-a541-42c2f5a9332e_Enabled">
    <vt:lpwstr>true</vt:lpwstr>
  </property>
  <property fmtid="{D5CDD505-2E9C-101B-9397-08002B2CF9AE}" pid="4" name="MSIP_Label_320df1db-9955-4087-a541-42c2f5a9332e_SetDate">
    <vt:lpwstr>2021-11-16T21:57:04Z</vt:lpwstr>
  </property>
  <property fmtid="{D5CDD505-2E9C-101B-9397-08002B2CF9AE}" pid="5" name="MSIP_Label_320df1db-9955-4087-a541-42c2f5a9332e_Method">
    <vt:lpwstr>Standard</vt:lpwstr>
  </property>
  <property fmtid="{D5CDD505-2E9C-101B-9397-08002B2CF9AE}" pid="6" name="MSIP_Label_320df1db-9955-4087-a541-42c2f5a9332e_Name">
    <vt:lpwstr>Confidential Information</vt:lpwstr>
  </property>
  <property fmtid="{D5CDD505-2E9C-101B-9397-08002B2CF9AE}" pid="7" name="MSIP_Label_320df1db-9955-4087-a541-42c2f5a9332e_SiteId">
    <vt:lpwstr>eef95730-77bf-4663-a55d-1ddff9335b5b</vt:lpwstr>
  </property>
  <property fmtid="{D5CDD505-2E9C-101B-9397-08002B2CF9AE}" pid="8" name="MSIP_Label_320df1db-9955-4087-a541-42c2f5a9332e_ActionId">
    <vt:lpwstr>fdc8b750-ac95-47ae-b384-3e67ecdfff70</vt:lpwstr>
  </property>
  <property fmtid="{D5CDD505-2E9C-101B-9397-08002B2CF9AE}" pid="9" name="MSIP_Label_320df1db-9955-4087-a541-42c2f5a9332e_ContentBits">
    <vt:lpwstr>0</vt:lpwstr>
  </property>
</Properties>
</file>